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50906">
      <w:pPr>
        <w:pStyle w:val="Tekstpodstawowy"/>
        <w:jc w:val="right"/>
      </w:pPr>
      <w:r>
        <w:rPr>
          <w:rFonts w:ascii="Arial" w:hAnsi="Arial" w:cs="Arial"/>
          <w:sz w:val="22"/>
        </w:rPr>
        <w:t>Boniewo, dnia 12 lipca 2017 r</w:t>
      </w:r>
    </w:p>
    <w:p w:rsidR="00000000" w:rsidRDefault="00950906">
      <w:pPr>
        <w:pStyle w:val="Tekstpodstawowy"/>
      </w:pPr>
      <w:r>
        <w:rPr>
          <w:rFonts w:ascii="Arial" w:hAnsi="Arial" w:cs="Arial"/>
          <w:sz w:val="22"/>
        </w:rPr>
        <w:t>TIiRG.6730-15/2017</w:t>
      </w:r>
    </w:p>
    <w:p w:rsidR="00000000" w:rsidRDefault="00950906">
      <w:pPr>
        <w:pStyle w:val="Nagwek5"/>
      </w:pP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DECYZJA</w:t>
      </w:r>
    </w:p>
    <w:p w:rsidR="00000000" w:rsidRDefault="00950906">
      <w:pPr>
        <w:jc w:val="center"/>
      </w:pPr>
      <w:r>
        <w:rPr>
          <w:rFonts w:ascii="Arial" w:hAnsi="Arial" w:cs="Arial"/>
          <w:b/>
          <w:color w:val="000000"/>
        </w:rPr>
        <w:t>o warunkach zabudowy</w:t>
      </w:r>
    </w:p>
    <w:p w:rsidR="00000000" w:rsidRDefault="00950906">
      <w:pPr>
        <w:pStyle w:val="WW-Tekstpodstawowy2"/>
        <w:ind w:firstLine="426"/>
      </w:pPr>
      <w:r>
        <w:rPr>
          <w:rFonts w:ascii="Arial" w:hAnsi="Arial" w:cs="Arial"/>
          <w:sz w:val="22"/>
        </w:rPr>
        <w:t>Na podstawie art. 104 ustawy z dnia 14 czerwca 1960 r. Kodeks postępowania administracyjnego (tekst jednolity Dz. U. z 2016 r., poz. 23 ze zm.), art. 4 ust 2, art. 59 ust. 1, ar</w:t>
      </w:r>
      <w:r>
        <w:rPr>
          <w:rFonts w:ascii="Arial" w:hAnsi="Arial" w:cs="Arial"/>
          <w:sz w:val="22"/>
        </w:rPr>
        <w:t xml:space="preserve">t. 60, art. 61 ust. 1 i art. 64 ust.1 ustawy z dnia 27 marca 2003 r. o planowaniu i zagospodarowaniu przestrzennym (tekst jednolity Dz. U. z 2016 r. poz. 778 ze zm.) oraz </w:t>
      </w:r>
      <w:r>
        <w:rPr>
          <w:rFonts w:ascii="Arial" w:hAnsi="Arial" w:cs="Arial"/>
          <w:color w:val="000000"/>
          <w:sz w:val="22"/>
        </w:rPr>
        <w:t>Rozporządzenia Ministra Infrastruktury z dnia 26 sierpnia 2003 r. w sprawie sposobu u</w:t>
      </w:r>
      <w:r>
        <w:rPr>
          <w:rFonts w:ascii="Arial" w:hAnsi="Arial" w:cs="Arial"/>
          <w:color w:val="000000"/>
          <w:sz w:val="22"/>
        </w:rPr>
        <w:t>stalania wymagań dotyczących nowej zabudowy i zagospodarowania terenu w przypadku braku planu zagospodarowania przestrzennego (Dz. U. z 2003 r. Nr 164, poz.1588)</w:t>
      </w:r>
    </w:p>
    <w:p w:rsidR="00000000" w:rsidRDefault="00950906">
      <w:pPr>
        <w:pStyle w:val="WW-Tekstpodstawowy3"/>
        <w:rPr>
          <w:rFonts w:ascii="Arial" w:hAnsi="Arial" w:cs="Arial"/>
          <w:color w:val="000000"/>
          <w:sz w:val="22"/>
        </w:rPr>
      </w:pPr>
    </w:p>
    <w:p w:rsidR="00000000" w:rsidRDefault="00950906">
      <w:pPr>
        <w:pStyle w:val="WW-Tekstpodstawowy3"/>
        <w:ind w:firstLine="284"/>
      </w:pPr>
      <w:r>
        <w:rPr>
          <w:rFonts w:ascii="Arial" w:hAnsi="Arial" w:cs="Arial"/>
          <w:sz w:val="22"/>
        </w:rPr>
        <w:t xml:space="preserve">po rozpatrzeniu wniosku Pana Konrada Pławskiego, zamieszkałego w Bydgoszczy </w:t>
      </w:r>
      <w:r w:rsidR="00A72000">
        <w:rPr>
          <w:rFonts w:ascii="Arial" w:hAnsi="Arial" w:cs="Arial"/>
          <w:sz w:val="22"/>
        </w:rPr>
        <w:t>……………………………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z dnia 05.05.2017 r., dotyczącego wydania decyzji o warunkach zabudowy dla inwestycji pod nazwą </w:t>
      </w:r>
      <w:r>
        <w:rPr>
          <w:rFonts w:ascii="Arial" w:hAnsi="Arial" w:cs="Arial"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 xml:space="preserve">budowa </w:t>
      </w:r>
      <w:r>
        <w:rPr>
          <w:rFonts w:ascii="Arial" w:hAnsi="Arial" w:cs="Arial"/>
        </w:rPr>
        <w:t>budynku handlowo-usługowego wraz z towarzyszącą infrastrukturą, parkingami i billboardem reklamowym</w:t>
      </w:r>
      <w:r>
        <w:rPr>
          <w:rFonts w:ascii="Arial" w:hAnsi="Arial" w:cs="Arial"/>
          <w:sz w:val="22"/>
          <w:szCs w:val="22"/>
        </w:rPr>
        <w:t xml:space="preserve"> na działce nr 152/6, w </w:t>
      </w:r>
      <w:r>
        <w:rPr>
          <w:rFonts w:ascii="Arial" w:hAnsi="Arial" w:cs="Arial"/>
          <w:sz w:val="22"/>
          <w:szCs w:val="22"/>
        </w:rPr>
        <w:t>miejscowości Boniewo”</w:t>
      </w:r>
    </w:p>
    <w:p w:rsidR="00000000" w:rsidRDefault="00950906">
      <w:pPr>
        <w:spacing w:after="0" w:line="360" w:lineRule="auto"/>
        <w:jc w:val="center"/>
      </w:pPr>
      <w:r>
        <w:rPr>
          <w:rFonts w:ascii="Arial" w:hAnsi="Arial" w:cs="Arial"/>
          <w:b/>
        </w:rPr>
        <w:t>u s t a l a m</w:t>
      </w:r>
    </w:p>
    <w:p w:rsidR="00000000" w:rsidRDefault="00950906">
      <w:pPr>
        <w:pStyle w:val="Nagwek4"/>
        <w:spacing w:line="360" w:lineRule="auto"/>
      </w:pPr>
      <w:r>
        <w:rPr>
          <w:rFonts w:ascii="Arial" w:hAnsi="Arial" w:cs="Arial"/>
          <w:b w:val="0"/>
          <w:sz w:val="22"/>
        </w:rPr>
        <w:t>DLA KONRADA PŁAWSKIEGO,</w:t>
      </w:r>
    </w:p>
    <w:p w:rsidR="00000000" w:rsidRDefault="00950906">
      <w:pPr>
        <w:pStyle w:val="Nagwek4"/>
        <w:spacing w:line="360" w:lineRule="auto"/>
      </w:pPr>
      <w:r>
        <w:rPr>
          <w:rFonts w:ascii="Arial" w:hAnsi="Arial" w:cs="Arial"/>
          <w:sz w:val="22"/>
        </w:rPr>
        <w:t>WARUNKI ZABUDOWY</w:t>
      </w:r>
    </w:p>
    <w:p w:rsidR="00000000" w:rsidRDefault="00950906">
      <w:pPr>
        <w:pStyle w:val="Nagwek3"/>
      </w:pPr>
      <w:r>
        <w:rPr>
          <w:rFonts w:ascii="Arial" w:hAnsi="Arial" w:cs="Arial"/>
          <w:b w:val="0"/>
          <w:sz w:val="22"/>
          <w:u w:val="single"/>
        </w:rPr>
        <w:t>DLA INWESTYCJI POD NAZWĄ</w:t>
      </w:r>
    </w:p>
    <w:p w:rsidR="00000000" w:rsidRDefault="00950906">
      <w:pPr>
        <w:pStyle w:val="Indeks"/>
        <w:jc w:val="center"/>
      </w:pPr>
      <w:r>
        <w:rPr>
          <w:rFonts w:ascii="Arial" w:eastAsia="Arial" w:hAnsi="Arial" w:cs="Arial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BUDOWA B</w:t>
      </w:r>
      <w:r>
        <w:rPr>
          <w:rFonts w:ascii="Arial" w:hAnsi="Arial" w:cs="Arial"/>
        </w:rPr>
        <w:t>UDYNKU HANDLOWO-USŁUGOWEGO WRAZ Z TOWARZYSZĄCĄ INFRASTRUKTURĄ, PARKINGAMI I BILLBOARDEM REKLAMOWYM</w:t>
      </w:r>
      <w:r>
        <w:rPr>
          <w:rFonts w:ascii="Arial" w:hAnsi="Arial" w:cs="Arial"/>
          <w:sz w:val="22"/>
          <w:szCs w:val="22"/>
        </w:rPr>
        <w:t xml:space="preserve"> NA DZIAŁCE NR 152/6, W MIEJSCOWOŚCI BONIEWO”</w:t>
      </w:r>
    </w:p>
    <w:p w:rsidR="00000000" w:rsidRDefault="00950906">
      <w:pPr>
        <w:pStyle w:val="Indeks"/>
        <w:jc w:val="center"/>
        <w:rPr>
          <w:rFonts w:ascii="Arial" w:hAnsi="Arial" w:cs="Arial"/>
          <w:sz w:val="22"/>
          <w:szCs w:val="22"/>
          <w:u w:val="single"/>
        </w:rPr>
      </w:pPr>
    </w:p>
    <w:p w:rsidR="00000000" w:rsidRDefault="00950906">
      <w:pPr>
        <w:pStyle w:val="Nagwek7"/>
        <w:numPr>
          <w:ilvl w:val="0"/>
          <w:numId w:val="1"/>
        </w:numPr>
        <w:tabs>
          <w:tab w:val="clear" w:pos="432"/>
          <w:tab w:val="left" w:pos="426"/>
        </w:tabs>
        <w:ind w:left="1440" w:hanging="1440"/>
      </w:pPr>
      <w:r>
        <w:rPr>
          <w:rFonts w:ascii="Arial" w:hAnsi="Arial" w:cs="Arial"/>
        </w:rPr>
        <w:t>Rodzaj inwestycji.</w:t>
      </w:r>
    </w:p>
    <w:p w:rsidR="00000000" w:rsidRDefault="00950906">
      <w:pPr>
        <w:numPr>
          <w:ilvl w:val="1"/>
          <w:numId w:val="7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>Zabudowa usługowa</w:t>
      </w:r>
    </w:p>
    <w:p w:rsidR="00000000" w:rsidRDefault="00950906">
      <w:pPr>
        <w:numPr>
          <w:ilvl w:val="0"/>
          <w:numId w:val="10"/>
        </w:numPr>
        <w:tabs>
          <w:tab w:val="left" w:pos="426"/>
          <w:tab w:val="left" w:pos="851"/>
        </w:tabs>
        <w:spacing w:after="0" w:line="240" w:lineRule="auto"/>
        <w:ind w:left="426" w:right="70" w:hanging="426"/>
        <w:jc w:val="both"/>
      </w:pPr>
      <w:r>
        <w:rPr>
          <w:rFonts w:ascii="Arial" w:hAnsi="Arial" w:cs="Arial"/>
        </w:rPr>
        <w:t xml:space="preserve">Inwestycja pod nazwą </w:t>
      </w:r>
      <w:r>
        <w:rPr>
          <w:rFonts w:ascii="Arial" w:hAnsi="Arial" w:cs="Arial"/>
          <w:szCs w:val="22"/>
        </w:rPr>
        <w:t>“</w:t>
      </w:r>
      <w:r>
        <w:rPr>
          <w:rFonts w:ascii="Arial" w:hAnsi="Arial" w:cs="Arial"/>
        </w:rPr>
        <w:t>budynku handlowo-usługowego wraz z towarzyszącą infrastrukturą, parkingami i billboardem reklamowym</w:t>
      </w:r>
      <w:r>
        <w:rPr>
          <w:rFonts w:ascii="Arial" w:hAnsi="Arial" w:cs="Arial"/>
          <w:szCs w:val="22"/>
        </w:rPr>
        <w:t>”</w:t>
      </w:r>
    </w:p>
    <w:p w:rsidR="00000000" w:rsidRDefault="00950906">
      <w:pPr>
        <w:numPr>
          <w:ilvl w:val="0"/>
          <w:numId w:val="10"/>
        </w:numPr>
        <w:tabs>
          <w:tab w:val="left" w:pos="426"/>
          <w:tab w:val="left" w:pos="851"/>
        </w:tabs>
        <w:spacing w:after="0" w:line="240" w:lineRule="auto"/>
        <w:ind w:left="426" w:right="70" w:hanging="426"/>
        <w:jc w:val="both"/>
      </w:pPr>
      <w:r>
        <w:rPr>
          <w:rFonts w:ascii="Arial" w:hAnsi="Arial" w:cs="Arial"/>
          <w:b/>
          <w:u w:val="single"/>
        </w:rPr>
        <w:t>Warunki i szczegółowe zasady zagospodarowania terenu oraz jego zabudowy wynikające z przepisów o</w:t>
      </w:r>
      <w:r>
        <w:rPr>
          <w:rFonts w:ascii="Arial" w:hAnsi="Arial" w:cs="Arial"/>
          <w:b/>
          <w:u w:val="single"/>
        </w:rPr>
        <w:t>drębnych w zakresie:</w:t>
      </w:r>
    </w:p>
    <w:p w:rsidR="00000000" w:rsidRDefault="00950906">
      <w:pPr>
        <w:pStyle w:val="WW-HTML-wstpniesformatowany"/>
        <w:numPr>
          <w:ilvl w:val="0"/>
          <w:numId w:val="13"/>
        </w:numPr>
        <w:tabs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Warunków i wymagań ochrony i kształtowania ładu przestrzennego.</w:t>
      </w:r>
    </w:p>
    <w:p w:rsidR="00000000" w:rsidRDefault="00950906">
      <w:pPr>
        <w:pStyle w:val="WW-HTML-wstpniesformatowany"/>
        <w:ind w:left="900" w:right="70" w:hanging="180"/>
        <w:jc w:val="both"/>
      </w:pPr>
      <w:r>
        <w:rPr>
          <w:rFonts w:ascii="Arial" w:hAnsi="Arial" w:cs="Arial"/>
          <w:sz w:val="22"/>
        </w:rPr>
        <w:t>Ustala się następujące parametry i wskaźniki kształtowania zabudowy oraz zagospodarowania terenu:</w:t>
      </w:r>
    </w:p>
    <w:p w:rsidR="00000000" w:rsidRDefault="00950906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Wielkość powierzchni zabudowy kubaturowej,</w:t>
      </w:r>
      <w:r>
        <w:rPr>
          <w:rFonts w:ascii="Arial" w:hAnsi="Arial" w:cs="Arial"/>
          <w:sz w:val="22"/>
        </w:rPr>
        <w:t xml:space="preserve"> –</w:t>
      </w:r>
      <w:r>
        <w:rPr>
          <w:rFonts w:ascii="Arial" w:hAnsi="Arial" w:cs="Arial"/>
          <w:sz w:val="22"/>
          <w:szCs w:val="22"/>
        </w:rPr>
        <w:t>ustala się maksymalnie 15% po</w:t>
      </w:r>
      <w:r>
        <w:rPr>
          <w:rFonts w:ascii="Arial" w:hAnsi="Arial" w:cs="Arial"/>
          <w:sz w:val="22"/>
          <w:szCs w:val="22"/>
        </w:rPr>
        <w:t>wierzchni działki</w:t>
      </w:r>
    </w:p>
    <w:p w:rsidR="00000000" w:rsidRDefault="00950906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 xml:space="preserve">Udział powierzchni biologicznie czynnej w zagospodarowaniu terenu objętego inwestycją </w:t>
      </w:r>
      <w:r>
        <w:rPr>
          <w:rFonts w:ascii="Arial" w:hAnsi="Arial" w:cs="Arial"/>
          <w:sz w:val="22"/>
        </w:rPr>
        <w:t>- minimum 15% powierzchni działki;</w:t>
      </w:r>
    </w:p>
    <w:p w:rsidR="00000000" w:rsidRDefault="00950906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Linia zabudowy</w:t>
      </w:r>
      <w:r>
        <w:rPr>
          <w:rFonts w:ascii="Arial" w:hAnsi="Arial" w:cs="Arial"/>
          <w:sz w:val="22"/>
        </w:rPr>
        <w:t>:</w:t>
      </w:r>
    </w:p>
    <w:p w:rsidR="00000000" w:rsidRDefault="00950906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b/>
        </w:rPr>
        <w:t xml:space="preserve">maksymalna nieprzekraczalna: </w:t>
      </w:r>
      <w:r>
        <w:rPr>
          <w:rFonts w:ascii="Arial" w:hAnsi="Arial" w:cs="Arial"/>
        </w:rPr>
        <w:t>wyznaczona w odległości 10m od frontu działki od ul. Kolejowej</w:t>
      </w:r>
    </w:p>
    <w:p w:rsidR="00000000" w:rsidRDefault="00950906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</w:rPr>
        <w:t xml:space="preserve">przebieg </w:t>
      </w:r>
      <w:r>
        <w:rPr>
          <w:rFonts w:ascii="Arial" w:hAnsi="Arial" w:cs="Arial"/>
        </w:rPr>
        <w:t>linii zabudowy przedstawia się na załączniku graficznym do decyzji.</w:t>
      </w:r>
    </w:p>
    <w:p w:rsidR="00000000" w:rsidRDefault="00950906">
      <w:pPr>
        <w:numPr>
          <w:ilvl w:val="0"/>
          <w:numId w:val="2"/>
        </w:numPr>
        <w:spacing w:after="0" w:line="240" w:lineRule="auto"/>
        <w:ind w:left="1276" w:hanging="425"/>
        <w:jc w:val="both"/>
      </w:pPr>
      <w:r>
        <w:rPr>
          <w:rFonts w:ascii="Arial" w:hAnsi="Arial" w:cs="Arial"/>
          <w:u w:val="single"/>
        </w:rPr>
        <w:t>Ustalenia dla budynku handlowo-usługowego:</w:t>
      </w:r>
    </w:p>
    <w:p w:rsidR="00000000" w:rsidRDefault="00950906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</w:pPr>
      <w:r>
        <w:rPr>
          <w:rFonts w:ascii="Arial" w:hAnsi="Arial" w:cs="Arial"/>
          <w:sz w:val="22"/>
        </w:rPr>
        <w:t xml:space="preserve">szerokość elewacji frontowej, rozumianej jako cała szerokość budynku od linii zabudowy - do 46m, </w:t>
      </w:r>
    </w:p>
    <w:p w:rsidR="00000000" w:rsidRDefault="00950906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</w:pPr>
      <w:r>
        <w:rPr>
          <w:rFonts w:ascii="Arial" w:hAnsi="Arial" w:cs="Arial"/>
          <w:sz w:val="22"/>
        </w:rPr>
        <w:t>wysokość górnej krawędzi elewacji frontowej, je</w:t>
      </w:r>
      <w:r>
        <w:rPr>
          <w:rFonts w:ascii="Arial" w:hAnsi="Arial" w:cs="Arial"/>
          <w:sz w:val="22"/>
        </w:rPr>
        <w:t xml:space="preserve">j gzymsu lub attyki, </w:t>
      </w:r>
      <w:r>
        <w:rPr>
          <w:rFonts w:ascii="Arial" w:hAnsi="Arial" w:cs="Arial"/>
          <w:sz w:val="22"/>
          <w:shd w:val="clear" w:color="auto" w:fill="FFFFFF"/>
        </w:rPr>
        <w:t>rozumianej jako odległość pomiędzy poziomem terenu przy głównym wejściu do  budynku do najwyżej położonej dolnej krawędzi głównej połaci dachu lub do gzymsu</w:t>
      </w:r>
      <w:r>
        <w:rPr>
          <w:rFonts w:ascii="Arial" w:hAnsi="Arial" w:cs="Arial"/>
          <w:sz w:val="22"/>
        </w:rPr>
        <w:t xml:space="preserve"> – do 7m; </w:t>
      </w:r>
    </w:p>
    <w:p w:rsidR="00000000" w:rsidRDefault="00950906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</w:pPr>
      <w:r>
        <w:rPr>
          <w:rFonts w:ascii="Arial" w:hAnsi="Arial" w:cs="Arial"/>
          <w:sz w:val="22"/>
          <w:u w:val="single"/>
        </w:rPr>
        <w:t xml:space="preserve">geometria dachu: </w:t>
      </w:r>
      <w:r>
        <w:rPr>
          <w:rFonts w:ascii="Arial" w:hAnsi="Arial" w:cs="Arial"/>
          <w:sz w:val="22"/>
          <w:szCs w:val="22"/>
        </w:rPr>
        <w:t>dach dwuspadowy o spadku połaci dachowych do 45</w:t>
      </w:r>
      <w:r>
        <w:rPr>
          <w:rFonts w:ascii="Arial" w:hAnsi="Arial" w:cs="Arial"/>
          <w:sz w:val="22"/>
          <w:szCs w:val="22"/>
          <w:vertAlign w:val="superscript"/>
        </w:rPr>
        <w:t>0</w:t>
      </w:r>
      <w:r>
        <w:rPr>
          <w:rFonts w:ascii="Arial" w:hAnsi="Arial" w:cs="Arial"/>
          <w:sz w:val="22"/>
          <w:szCs w:val="22"/>
        </w:rPr>
        <w:t>, m</w:t>
      </w:r>
      <w:r>
        <w:rPr>
          <w:rFonts w:ascii="Arial" w:hAnsi="Arial" w:cs="Arial"/>
          <w:sz w:val="22"/>
          <w:szCs w:val="22"/>
        </w:rPr>
        <w:t>aksymalna wysokość do kalenicy dachu 9m</w:t>
      </w:r>
    </w:p>
    <w:p w:rsidR="00000000" w:rsidRDefault="00950906">
      <w:pPr>
        <w:tabs>
          <w:tab w:val="left" w:pos="360"/>
        </w:tabs>
        <w:spacing w:after="0" w:line="240" w:lineRule="auto"/>
        <w:ind w:left="1418" w:hanging="1418"/>
        <w:jc w:val="both"/>
      </w:pPr>
      <w:r>
        <w:rPr>
          <w:rFonts w:ascii="Arial" w:eastAsia="Arial" w:hAnsi="Arial" w:cs="Arial"/>
        </w:rPr>
        <w:t xml:space="preserve">              </w:t>
      </w:r>
      <w:r>
        <w:rPr>
          <w:rFonts w:ascii="Arial" w:hAnsi="Arial" w:cs="Arial"/>
        </w:rPr>
        <w:t xml:space="preserve">5)   inne: </w:t>
      </w:r>
      <w:r>
        <w:rPr>
          <w:rFonts w:ascii="Arial" w:hAnsi="Arial" w:cs="Arial"/>
          <w:szCs w:val="22"/>
        </w:rPr>
        <w:t>parametry billboardu reklamowego – wymiary planszy reklamowej maks. 5,2m x 2,5m, wysokość konstrukcji maks. 4m</w:t>
      </w:r>
    </w:p>
    <w:p w:rsidR="00000000" w:rsidRDefault="00950906">
      <w:pPr>
        <w:tabs>
          <w:tab w:val="left" w:pos="360"/>
        </w:tabs>
        <w:spacing w:after="0" w:line="240" w:lineRule="auto"/>
        <w:jc w:val="both"/>
        <w:rPr>
          <w:rFonts w:ascii="Arial" w:hAnsi="Arial" w:cs="Arial"/>
        </w:rPr>
      </w:pPr>
    </w:p>
    <w:p w:rsidR="00000000" w:rsidRDefault="00950906">
      <w:pPr>
        <w:pStyle w:val="HTML-wstpniesformatowany1"/>
        <w:ind w:left="1134" w:right="70" w:hanging="1134"/>
        <w:jc w:val="both"/>
      </w:pPr>
      <w:r>
        <w:rPr>
          <w:rFonts w:ascii="Arial" w:eastAsia="Arial" w:hAnsi="Arial" w:cs="Arial"/>
          <w:sz w:val="22"/>
        </w:rPr>
        <w:t xml:space="preserve">              </w:t>
      </w:r>
      <w:r>
        <w:rPr>
          <w:rFonts w:ascii="Arial" w:hAnsi="Arial" w:cs="Arial"/>
          <w:sz w:val="22"/>
        </w:rPr>
        <w:t>2. Istniejące na terenie inwestycji znaki geodezyjne oraz urządze</w:t>
      </w:r>
      <w:r>
        <w:rPr>
          <w:rFonts w:ascii="Arial" w:hAnsi="Arial" w:cs="Arial"/>
          <w:sz w:val="22"/>
        </w:rPr>
        <w:t>nia zabezpieczające te znaki należy chronić przed zniszczeniem, w szczególności nie wolno dopuścić do ich uszkodzenia bądź naruszenia ich lokalizacji.</w:t>
      </w:r>
    </w:p>
    <w:p w:rsidR="00000000" w:rsidRDefault="00950906">
      <w:pPr>
        <w:pStyle w:val="WW-HTML-wstpniesformatowany"/>
        <w:numPr>
          <w:ilvl w:val="0"/>
          <w:numId w:val="14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środowiska, przyrody i krajobrazu.</w:t>
      </w:r>
    </w:p>
    <w:p w:rsidR="00000000" w:rsidRDefault="0095090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lastRenderedPageBreak/>
        <w:t>Inwestycja nie może naruszać równowagi przyrodniczej i utrudni</w:t>
      </w:r>
      <w:r>
        <w:rPr>
          <w:rFonts w:ascii="Arial" w:hAnsi="Arial" w:cs="Arial"/>
        </w:rPr>
        <w:t>ać prowadzenia racjonalnej gospodarki zasobami środowiska.</w:t>
      </w:r>
    </w:p>
    <w:p w:rsidR="00000000" w:rsidRDefault="0095090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Odległości od istniejących sieci i urządzeń infrastruktury technicznej należy zachować zgodnie z przepisami odrębnymi.</w:t>
      </w:r>
    </w:p>
    <w:p w:rsidR="00000000" w:rsidRDefault="0095090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Należy prowadzić zorganizowaną gospodarkę odpadami.</w:t>
      </w:r>
    </w:p>
    <w:p w:rsidR="00000000" w:rsidRDefault="0095090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W zagospodarowaniu omawian</w:t>
      </w:r>
      <w:r>
        <w:rPr>
          <w:rFonts w:ascii="Arial" w:hAnsi="Arial" w:cs="Arial"/>
        </w:rPr>
        <w:t>ego terenu należy uwzględnić art. 40 i 41 Ustawy z dnia 18 lipca 2001 r. – Prawo Wodne (jednolity tekst Dz. U. z 2015 r. poz. 469 ze zm.) zabraniające wprowadzenia ścieków do wód i ziemi bez uprzedniego oczyszczenia.</w:t>
      </w:r>
    </w:p>
    <w:p w:rsidR="00000000" w:rsidRDefault="0095090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Nie należy odprowadzać wód i ścieków de</w:t>
      </w:r>
      <w:r>
        <w:rPr>
          <w:rFonts w:ascii="Arial" w:hAnsi="Arial" w:cs="Arial"/>
        </w:rPr>
        <w:t>szczowych na grunty sąsiednie lub drogę.</w:t>
      </w:r>
    </w:p>
    <w:p w:rsidR="00000000" w:rsidRDefault="0095090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Zabudowa działek nie może powodować zalewania lub podsiąkania nieruchomości sąsiednich.</w:t>
      </w:r>
    </w:p>
    <w:p w:rsidR="00000000" w:rsidRDefault="00950906">
      <w:pPr>
        <w:pStyle w:val="WW-HTML-wstpniesformatowany"/>
        <w:numPr>
          <w:ilvl w:val="0"/>
          <w:numId w:val="11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dziedzictwa kulturowego i zabytków oraz dóbr kultury współczesnej.</w:t>
      </w:r>
    </w:p>
    <w:p w:rsidR="00000000" w:rsidRDefault="00950906">
      <w:pPr>
        <w:pStyle w:val="Tekstpodstawowywcity1"/>
        <w:ind w:left="851" w:firstLine="0"/>
      </w:pPr>
      <w:r>
        <w:rPr>
          <w:rFonts w:ascii="Arial" w:hAnsi="Arial" w:cs="Arial"/>
          <w:sz w:val="22"/>
        </w:rPr>
        <w:t>Nie określa się nakazów, zakazów, dopuszczeń i ogran</w:t>
      </w:r>
      <w:r>
        <w:rPr>
          <w:rFonts w:ascii="Arial" w:hAnsi="Arial" w:cs="Arial"/>
          <w:sz w:val="22"/>
        </w:rPr>
        <w:t>iczeń w zabudowie i zagospodarowaniu terenu dotyczących ochrony dziedzictwa kulturowego i zabytków oraz dóbr kultury współczesnej.</w:t>
      </w:r>
    </w:p>
    <w:p w:rsidR="00000000" w:rsidRDefault="00950906">
      <w:pPr>
        <w:pStyle w:val="WW-HTML-wstpniesformatowany"/>
        <w:numPr>
          <w:ilvl w:val="0"/>
          <w:numId w:val="15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Obsługi w zakresie infrastruktury technicznej i komunikacji.</w:t>
      </w:r>
    </w:p>
    <w:p w:rsidR="00000000" w:rsidRDefault="00950906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dostęp do drogi publicznej</w:t>
      </w:r>
      <w:r>
        <w:rPr>
          <w:rFonts w:ascii="Arial" w:hAnsi="Arial" w:cs="Arial"/>
          <w:sz w:val="22"/>
        </w:rPr>
        <w:t xml:space="preserve"> do działki nr 152/6 od </w:t>
      </w:r>
      <w:r>
        <w:rPr>
          <w:rFonts w:ascii="Arial" w:hAnsi="Arial" w:cs="Arial"/>
          <w:sz w:val="22"/>
          <w:szCs w:val="22"/>
        </w:rPr>
        <w:t xml:space="preserve"> drogi powiato</w:t>
      </w:r>
      <w:r>
        <w:rPr>
          <w:rFonts w:ascii="Arial" w:hAnsi="Arial" w:cs="Arial"/>
          <w:sz w:val="22"/>
          <w:szCs w:val="22"/>
        </w:rPr>
        <w:t xml:space="preserve">wej Lubraniec – Boniewo-Cetty nr 2914C /numer geodezyjny 173 obręb Boniewo/ – projektowanym zjazdem na  drogę  gminną numer geodezyjny  152/5,  </w:t>
      </w:r>
      <w:r>
        <w:rPr>
          <w:rFonts w:ascii="Arial" w:hAnsi="Arial" w:cs="Arial"/>
          <w:sz w:val="22"/>
        </w:rPr>
        <w:t xml:space="preserve">miejsca parkingowe – </w:t>
      </w:r>
      <w:r>
        <w:rPr>
          <w:rFonts w:ascii="Arial" w:hAnsi="Arial" w:cs="Arial"/>
          <w:sz w:val="22"/>
          <w:szCs w:val="22"/>
        </w:rPr>
        <w:t>ustala się min. 2 miejsca postojowe na 100m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 pow. użytkowej budynku w obrębie działki nr 15</w:t>
      </w:r>
      <w:r>
        <w:rPr>
          <w:rFonts w:ascii="Arial" w:hAnsi="Arial" w:cs="Arial"/>
          <w:sz w:val="22"/>
          <w:szCs w:val="22"/>
        </w:rPr>
        <w:t>2/6;</w:t>
      </w:r>
    </w:p>
    <w:p w:rsidR="00000000" w:rsidRDefault="00950906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energia elektryczna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warunkami przyłączenia do sieci,</w:t>
      </w:r>
    </w:p>
    <w:p w:rsidR="00000000" w:rsidRDefault="00950906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woda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warunkami przyłączenia do sieci,</w:t>
      </w:r>
    </w:p>
    <w:p w:rsidR="00000000" w:rsidRDefault="00950906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ścieki bytowe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do tymczasowego zbiornika bezodpływowego do czasu realizacji sieci kanalizacji sanitarnej</w:t>
      </w:r>
    </w:p>
    <w:p w:rsidR="00000000" w:rsidRDefault="00950906">
      <w:pPr>
        <w:pStyle w:val="WW-Tekstblokowy"/>
        <w:numPr>
          <w:ilvl w:val="1"/>
          <w:numId w:val="12"/>
        </w:numPr>
        <w:tabs>
          <w:tab w:val="left" w:pos="1418"/>
        </w:tabs>
        <w:ind w:left="1418" w:right="0" w:hanging="567"/>
        <w:jc w:val="both"/>
      </w:pPr>
      <w:r>
        <w:rPr>
          <w:rFonts w:ascii="Arial" w:hAnsi="Arial" w:cs="Arial"/>
          <w:sz w:val="22"/>
          <w:u w:val="single"/>
        </w:rPr>
        <w:t>wody opadowe</w:t>
      </w:r>
      <w:r>
        <w:rPr>
          <w:rFonts w:ascii="Arial" w:hAnsi="Arial" w:cs="Arial"/>
          <w:sz w:val="22"/>
        </w:rPr>
        <w:t xml:space="preserve"> – do gruntu na te</w:t>
      </w:r>
      <w:r>
        <w:rPr>
          <w:rFonts w:ascii="Arial" w:hAnsi="Arial" w:cs="Arial"/>
          <w:sz w:val="22"/>
        </w:rPr>
        <w:t xml:space="preserve">ren własnej działki, </w:t>
      </w:r>
      <w:r>
        <w:rPr>
          <w:rFonts w:ascii="Arial" w:hAnsi="Arial" w:cs="Arial"/>
          <w:color w:val="000000"/>
          <w:sz w:val="22"/>
        </w:rPr>
        <w:t>w sposób niepowodujący zakłóceń stosunków wodnych na gruntach przyległych</w:t>
      </w:r>
      <w:r>
        <w:rPr>
          <w:rFonts w:ascii="Arial" w:hAnsi="Arial" w:cs="Arial"/>
          <w:sz w:val="22"/>
        </w:rPr>
        <w:t>;</w:t>
      </w:r>
    </w:p>
    <w:p w:rsidR="00000000" w:rsidRDefault="00950906">
      <w:pPr>
        <w:numPr>
          <w:ilvl w:val="1"/>
          <w:numId w:val="12"/>
        </w:numPr>
        <w:tabs>
          <w:tab w:val="left" w:pos="1418"/>
        </w:tabs>
        <w:spacing w:after="0" w:line="240" w:lineRule="auto"/>
        <w:ind w:left="1418" w:hanging="567"/>
        <w:jc w:val="both"/>
      </w:pPr>
      <w:r>
        <w:rPr>
          <w:rFonts w:ascii="Arial" w:hAnsi="Arial" w:cs="Arial"/>
          <w:u w:val="single"/>
        </w:rPr>
        <w:t>odpady stałe komunalne</w:t>
      </w:r>
      <w:r>
        <w:rPr>
          <w:rFonts w:ascii="Arial" w:hAnsi="Arial" w:cs="Arial"/>
        </w:rPr>
        <w:t xml:space="preserve"> – do odpowiednich pojemników, i okresowo wywożone, zgodnie z przepisami odrębnymi;</w:t>
      </w:r>
    </w:p>
    <w:p w:rsidR="00000000" w:rsidRDefault="00950906">
      <w:pPr>
        <w:pStyle w:val="WW-Tekstpodstawowy3"/>
        <w:numPr>
          <w:ilvl w:val="1"/>
          <w:numId w:val="12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u w:val="single"/>
        </w:rPr>
        <w:t>zaopatrzenie w ciepło</w:t>
      </w:r>
      <w:r>
        <w:rPr>
          <w:rFonts w:ascii="Arial" w:hAnsi="Arial" w:cs="Arial"/>
          <w:sz w:val="22"/>
        </w:rPr>
        <w:t xml:space="preserve"> – z projektowanego indywidualneg</w:t>
      </w:r>
      <w:r>
        <w:rPr>
          <w:rFonts w:ascii="Arial" w:hAnsi="Arial" w:cs="Arial"/>
          <w:sz w:val="22"/>
        </w:rPr>
        <w:t>o źródła ciepła.</w:t>
      </w:r>
    </w:p>
    <w:p w:rsidR="00000000" w:rsidRDefault="00950906">
      <w:pPr>
        <w:pStyle w:val="WW-HTML-wstpniesformatowany"/>
        <w:numPr>
          <w:ilvl w:val="0"/>
          <w:numId w:val="12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Wymagań dotyczących ochrony interesów osób trzecich.</w:t>
      </w:r>
    </w:p>
    <w:p w:rsidR="00000000" w:rsidRDefault="00950906">
      <w:pPr>
        <w:pStyle w:val="WW-Tekstpodstawowy3"/>
        <w:numPr>
          <w:ilvl w:val="0"/>
          <w:numId w:val="6"/>
        </w:numPr>
        <w:ind w:left="1418" w:hanging="567"/>
      </w:pPr>
      <w:r>
        <w:rPr>
          <w:rFonts w:ascii="Arial" w:hAnsi="Arial" w:cs="Arial"/>
          <w:sz w:val="22"/>
        </w:rPr>
        <w:t>decyzja niniejsza nie rodzi praw do terenu oraz nie narusza prawa własności i uprawnień osób trzecich (art. 63 ust. 2 ustawy z dnia 27 marca 2003 r. o planowaniu i zagospodarowaniu przes</w:t>
      </w:r>
      <w:r>
        <w:rPr>
          <w:rFonts w:ascii="Arial" w:hAnsi="Arial" w:cs="Arial"/>
          <w:sz w:val="22"/>
        </w:rPr>
        <w:t>trzennym);</w:t>
      </w:r>
    </w:p>
    <w:p w:rsidR="00000000" w:rsidRDefault="00950906">
      <w:pPr>
        <w:pStyle w:val="WW-Tekstpodstawowy3"/>
        <w:numPr>
          <w:ilvl w:val="0"/>
          <w:numId w:val="6"/>
        </w:numPr>
        <w:ind w:left="1418" w:hanging="567"/>
      </w:pPr>
      <w:r>
        <w:rPr>
          <w:rFonts w:ascii="Arial" w:hAnsi="Arial" w:cs="Arial"/>
          <w:sz w:val="22"/>
        </w:rPr>
        <w:t xml:space="preserve">realizacja inwestycji nie może spowodować </w:t>
      </w:r>
      <w:r>
        <w:rPr>
          <w:rFonts w:ascii="Arial" w:hAnsi="Arial" w:cs="Arial"/>
          <w:color w:val="000000"/>
          <w:sz w:val="22"/>
        </w:rPr>
        <w:t>uciążliwości na terenach sąsiednich zarówno na etapie wykonywania robót budowlanych jak i w czasie eksploatacji inwestycji; dotyczy to w szczególności uciążliwości spowodowanych przez hałas, wibrację, za</w:t>
      </w:r>
      <w:r>
        <w:rPr>
          <w:rFonts w:ascii="Arial" w:hAnsi="Arial" w:cs="Arial"/>
          <w:color w:val="000000"/>
          <w:sz w:val="22"/>
        </w:rPr>
        <w:t>kłócenia elektryczne i promieniowanie, zanieczyszczenia powietrza, gleby i wody oraz nie może powodować: pozbawienia dostępu światła dziennego dla pomieszczeń przeznaczonych na pobyt ludzi oraz dostępu do drogi publicznej, uniemożliwiać korzystanie z wody,</w:t>
      </w:r>
      <w:r>
        <w:rPr>
          <w:rFonts w:ascii="Arial" w:hAnsi="Arial" w:cs="Arial"/>
          <w:color w:val="000000"/>
          <w:sz w:val="22"/>
        </w:rPr>
        <w:t xml:space="preserve"> kanalizacji, energii elektrycznej, cieplnej i środków łączności</w:t>
      </w:r>
      <w:r>
        <w:rPr>
          <w:rFonts w:ascii="Arial" w:hAnsi="Arial" w:cs="Arial"/>
        </w:rPr>
        <w:t>.</w:t>
      </w:r>
    </w:p>
    <w:p w:rsidR="00000000" w:rsidRDefault="00950906">
      <w:pPr>
        <w:pStyle w:val="WW-Tekstpodstawowy3"/>
        <w:numPr>
          <w:ilvl w:val="0"/>
          <w:numId w:val="6"/>
        </w:numPr>
        <w:ind w:left="1418" w:hanging="567"/>
      </w:pPr>
      <w:r>
        <w:rPr>
          <w:rFonts w:ascii="Arial" w:hAnsi="Arial" w:cs="Arial"/>
          <w:sz w:val="22"/>
        </w:rPr>
        <w:t>budynek i sposób zagospodarowania działki powinny spełniać wymogi zawarte w Rozporządzenia Ministra Infrastruktury z dnia 12 kwietnia 2002 roku w sprawie warunków technicznych, jakim powinny</w:t>
      </w:r>
      <w:r>
        <w:rPr>
          <w:rFonts w:ascii="Arial" w:hAnsi="Arial" w:cs="Arial"/>
          <w:sz w:val="22"/>
        </w:rPr>
        <w:t xml:space="preserve"> odpowiadać budynki i ich usytuowanie (Dz. U. z 12 kwietnia 2002 r. Nr 75 poz. 690 z późn. zm.).</w:t>
      </w:r>
    </w:p>
    <w:p w:rsidR="00000000" w:rsidRDefault="00950906">
      <w:pPr>
        <w:pStyle w:val="WW-HTML-wstpniesformatowany"/>
        <w:numPr>
          <w:ilvl w:val="0"/>
          <w:numId w:val="16"/>
        </w:numPr>
        <w:tabs>
          <w:tab w:val="left" w:pos="851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Granic i sposobów zagospodarowania terenów lub obiektów podlegających ochronie a także narażonych na niebezpieczeństwo powodzi oraz zagrożonych osuwaniem się m</w:t>
      </w:r>
      <w:r>
        <w:rPr>
          <w:rFonts w:ascii="Arial" w:hAnsi="Arial" w:cs="Arial"/>
          <w:sz w:val="22"/>
          <w:u w:val="single"/>
        </w:rPr>
        <w:t>as ziemnych.</w:t>
      </w:r>
    </w:p>
    <w:p w:rsidR="00000000" w:rsidRDefault="00950906">
      <w:pPr>
        <w:pStyle w:val="WW-Tekstpodstawowy3"/>
        <w:ind w:left="900"/>
      </w:pPr>
      <w:r>
        <w:rPr>
          <w:rFonts w:ascii="Arial" w:hAnsi="Arial" w:cs="Arial"/>
          <w:sz w:val="22"/>
        </w:rPr>
        <w:t>Teren nie leży na obszarze podlegającym ochronie, nie jest narażony na niebezpieczeństwo powodzi ani nie jest zagrożony osuwaniem się mas ziemnych.</w:t>
      </w:r>
    </w:p>
    <w:p w:rsidR="00000000" w:rsidRDefault="00950906">
      <w:pPr>
        <w:pStyle w:val="WW-Tekstpodstawowy3"/>
        <w:ind w:left="567"/>
        <w:rPr>
          <w:rFonts w:ascii="Arial" w:hAnsi="Arial" w:cs="Arial"/>
          <w:b/>
          <w:sz w:val="22"/>
          <w:u w:val="single"/>
        </w:rPr>
      </w:pPr>
    </w:p>
    <w:p w:rsidR="00000000" w:rsidRDefault="00950906">
      <w:pPr>
        <w:pStyle w:val="WW-HTML-wstpniesformatowany"/>
        <w:tabs>
          <w:tab w:val="left" w:pos="426"/>
          <w:tab w:val="left" w:pos="540"/>
          <w:tab w:val="left" w:pos="1800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360" w:right="70" w:hanging="360"/>
        <w:jc w:val="both"/>
      </w:pPr>
      <w:r>
        <w:rPr>
          <w:rFonts w:ascii="Arial" w:hAnsi="Arial" w:cs="Arial"/>
          <w:b/>
          <w:sz w:val="22"/>
          <w:u w:val="single"/>
        </w:rPr>
        <w:t>C. inie rozgraniczające teren inwestycji</w:t>
      </w:r>
    </w:p>
    <w:p w:rsidR="00000000" w:rsidRDefault="00950906">
      <w:pPr>
        <w:pStyle w:val="Tekstpodstawowywcity1"/>
        <w:ind w:left="426" w:firstLine="0"/>
      </w:pPr>
      <w:r>
        <w:rPr>
          <w:rFonts w:ascii="Arial" w:hAnsi="Arial" w:cs="Arial"/>
          <w:sz w:val="22"/>
        </w:rPr>
        <w:t xml:space="preserve">Linie rozgraniczające teren inwestycji przedstawione </w:t>
      </w:r>
      <w:r>
        <w:rPr>
          <w:rFonts w:ascii="Arial" w:hAnsi="Arial" w:cs="Arial"/>
          <w:sz w:val="22"/>
        </w:rPr>
        <w:t xml:space="preserve">są na załączniku graficznym do decyzji (załącznik nr 1) oraz na </w:t>
      </w:r>
      <w:r>
        <w:rPr>
          <w:rFonts w:ascii="Arial" w:hAnsi="Arial" w:cs="Arial"/>
          <w:color w:val="000000"/>
          <w:sz w:val="22"/>
        </w:rPr>
        <w:t>części graficznej analizy i wyników analizy architektoniczno-urbanistycznej (załącznik nr 2). Załączniki zostały sporządzone na mapie w skali 1:1000.</w:t>
      </w:r>
    </w:p>
    <w:p w:rsidR="00000000" w:rsidRDefault="00950906">
      <w:pPr>
        <w:spacing w:after="0" w:line="240" w:lineRule="auto"/>
        <w:jc w:val="center"/>
        <w:rPr>
          <w:rFonts w:ascii="Arial" w:hAnsi="Arial" w:cs="Arial"/>
        </w:rPr>
      </w:pPr>
    </w:p>
    <w:p w:rsidR="00000000" w:rsidRDefault="00950906">
      <w:pPr>
        <w:pStyle w:val="Tekstpodstawowy31"/>
        <w:spacing w:line="240" w:lineRule="auto"/>
        <w:ind w:firstLine="360"/>
        <w:jc w:val="both"/>
      </w:pPr>
      <w:r>
        <w:rPr>
          <w:rFonts w:ascii="Arial" w:hAnsi="Arial" w:cs="Arial"/>
          <w:sz w:val="22"/>
        </w:rPr>
        <w:lastRenderedPageBreak/>
        <w:t xml:space="preserve">Wnioskodawcy, który nie uzyskał prawa do </w:t>
      </w:r>
      <w:r>
        <w:rPr>
          <w:rFonts w:ascii="Arial" w:hAnsi="Arial" w:cs="Arial"/>
          <w:sz w:val="22"/>
        </w:rPr>
        <w:t>dysponowania gruntem przeznaczonym na cele budowlane nie przysługuje roszczenie o zwrot nakładów poniesionych w związku z otrzymaną decyzją o warunkach zabudowy.</w:t>
      </w:r>
    </w:p>
    <w:p w:rsidR="00000000" w:rsidRDefault="00950906">
      <w:pPr>
        <w:pStyle w:val="WW-Tekstpodstawowy3"/>
        <w:ind w:firstLine="360"/>
      </w:pPr>
      <w:r>
        <w:rPr>
          <w:rStyle w:val="apple-style-span"/>
          <w:rFonts w:ascii="Arial" w:hAnsi="Arial" w:cs="Arial"/>
          <w:color w:val="000000"/>
          <w:sz w:val="22"/>
        </w:rPr>
        <w:t>Roboty budowlane związane z przedmiotowym przedsięwzięciem inwestor będzie mógł rozpocząć dopi</w:t>
      </w:r>
      <w:r>
        <w:rPr>
          <w:rStyle w:val="apple-style-span"/>
          <w:rFonts w:ascii="Arial" w:hAnsi="Arial" w:cs="Arial"/>
          <w:color w:val="000000"/>
          <w:sz w:val="22"/>
        </w:rPr>
        <w:t xml:space="preserve">ero na podstawie ostatecznej decyzji o pozwoleniu na budowę, uzyskanej w trybie określonym przepisami ustawy z dnia 7.07.1994r. Prawo budowlane </w:t>
      </w:r>
      <w:r>
        <w:rPr>
          <w:rFonts w:ascii="Arial" w:hAnsi="Arial" w:cs="Arial"/>
          <w:sz w:val="22"/>
        </w:rPr>
        <w:t>(t.j. Dz.U. z 2016 r., poz. 290 ze zm.</w:t>
      </w:r>
      <w:r>
        <w:rPr>
          <w:rStyle w:val="apple-style-span"/>
          <w:rFonts w:ascii="Arial" w:hAnsi="Arial" w:cs="Arial"/>
          <w:color w:val="000000"/>
          <w:sz w:val="22"/>
        </w:rPr>
        <w:t xml:space="preserve">). </w:t>
      </w:r>
      <w:r>
        <w:rPr>
          <w:rFonts w:ascii="Arial" w:hAnsi="Arial" w:cs="Arial"/>
          <w:color w:val="000000"/>
          <w:sz w:val="22"/>
        </w:rPr>
        <w:t>Sama decyzja o warunkach zabudowy nie jest aktem upoważniającym do podj</w:t>
      </w:r>
      <w:r>
        <w:rPr>
          <w:rFonts w:ascii="Arial" w:hAnsi="Arial" w:cs="Arial"/>
          <w:color w:val="000000"/>
          <w:sz w:val="22"/>
        </w:rPr>
        <w:t>ęcia i realizacji inwestycji. Przed rozpoczęciem inwestycji inwestor musi, w zależności od charakteru inwestycji uzyskać pozwolenie na budowę (albo dokonać stosownego zgłoszenia).</w:t>
      </w:r>
    </w:p>
    <w:p w:rsidR="00000000" w:rsidRDefault="00950906">
      <w:pPr>
        <w:pStyle w:val="Tekstpodstawowy31"/>
        <w:spacing w:after="0"/>
        <w:ind w:firstLine="360"/>
        <w:jc w:val="both"/>
      </w:pPr>
      <w:r>
        <w:rPr>
          <w:rFonts w:ascii="Arial" w:hAnsi="Arial" w:cs="Arial"/>
          <w:sz w:val="22"/>
        </w:rPr>
        <w:t xml:space="preserve">W celu uzyskania decyzji - pozwolenia na budowę inwestor winien wystąpić ze </w:t>
      </w:r>
      <w:r>
        <w:rPr>
          <w:rFonts w:ascii="Arial" w:hAnsi="Arial" w:cs="Arial"/>
          <w:sz w:val="22"/>
        </w:rPr>
        <w:t>stosownym wnioskiem do Starosty po uprzednim uzyskaniu wymaganych przepisami szczególnymi decyzji, pozwoleń, uzgodnień lub opinii, stosownie do wymogów ustawy z dnia 7 lipca 1994 roku Prawo budowlane.</w:t>
      </w:r>
    </w:p>
    <w:p w:rsidR="00000000" w:rsidRDefault="00950906">
      <w:pPr>
        <w:spacing w:after="0" w:line="240" w:lineRule="auto"/>
        <w:jc w:val="center"/>
      </w:pPr>
      <w:r>
        <w:rPr>
          <w:rFonts w:ascii="Arial" w:hAnsi="Arial" w:cs="Arial"/>
          <w:sz w:val="19"/>
        </w:rPr>
        <w:t>UZASADNIENIE</w:t>
      </w:r>
    </w:p>
    <w:p w:rsidR="00000000" w:rsidRDefault="00950906">
      <w:pPr>
        <w:spacing w:after="0" w:line="240" w:lineRule="auto"/>
        <w:jc w:val="center"/>
        <w:rPr>
          <w:rFonts w:ascii="Arial" w:hAnsi="Arial" w:cs="Arial"/>
          <w:sz w:val="19"/>
        </w:rPr>
      </w:pPr>
    </w:p>
    <w:p w:rsidR="00000000" w:rsidRDefault="00950906">
      <w:pPr>
        <w:pStyle w:val="Tekstpodstawowy31"/>
        <w:spacing w:after="0" w:line="240" w:lineRule="auto"/>
        <w:jc w:val="both"/>
      </w:pPr>
      <w:r>
        <w:rPr>
          <w:rFonts w:ascii="Arial" w:eastAsia="Arial" w:hAnsi="Arial" w:cs="Arial"/>
          <w:sz w:val="19"/>
        </w:rPr>
        <w:t xml:space="preserve">       </w:t>
      </w:r>
      <w:r>
        <w:rPr>
          <w:rFonts w:ascii="Arial" w:hAnsi="Arial" w:cs="Arial"/>
          <w:sz w:val="19"/>
        </w:rPr>
        <w:t>Wniosek o wydanie decyzji o warunk</w:t>
      </w:r>
      <w:r>
        <w:rPr>
          <w:rFonts w:ascii="Arial" w:hAnsi="Arial" w:cs="Arial"/>
          <w:sz w:val="19"/>
        </w:rPr>
        <w:t>ach zabudowy wpłynął do Wójta Gminy Boniewo w dniu 05.05.2017 r.</w:t>
      </w:r>
    </w:p>
    <w:p w:rsidR="00000000" w:rsidRDefault="00950906">
      <w:pPr>
        <w:pStyle w:val="Tekstpodstawowy31"/>
        <w:spacing w:after="0" w:line="240" w:lineRule="auto"/>
        <w:jc w:val="both"/>
      </w:pPr>
      <w:r>
        <w:rPr>
          <w:rFonts w:ascii="Arial" w:hAnsi="Arial" w:cs="Arial"/>
          <w:sz w:val="19"/>
        </w:rPr>
        <w:t>Wniosek sprawdzono pod względem spełnienia wymogów przewidzianych ustawą z dnia 27 marca 2003 r. o planowaniu i zagospodarowaniu przestrzennym.</w:t>
      </w:r>
    </w:p>
    <w:p w:rsidR="00000000" w:rsidRDefault="0095090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Stosownie do art. 61 § 4 Kodeksu postępowania a</w:t>
      </w:r>
      <w:r>
        <w:rPr>
          <w:rFonts w:ascii="Arial" w:hAnsi="Arial" w:cs="Arial"/>
          <w:sz w:val="19"/>
        </w:rPr>
        <w:t>dministracyjnego, pismem z dnia 5 maja 2017 r. Wnioskodawca i wszystkie strony postępowania zostali zawiadomieni o wszczęciu postępowania administracyjnego w przedmiotowej sprawie i poinformowani o przysługujących im uprawnieniach, z których mogły korzysta</w:t>
      </w:r>
      <w:r>
        <w:rPr>
          <w:rFonts w:ascii="Arial" w:hAnsi="Arial" w:cs="Arial"/>
          <w:sz w:val="19"/>
        </w:rPr>
        <w:t xml:space="preserve">ć bez ograniczeń. Do pisma o wszczęciu postępowania dołączono projekt decyzji celem zapoznania się. </w:t>
      </w:r>
    </w:p>
    <w:p w:rsidR="00000000" w:rsidRDefault="0095090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Działka numer 152/6 zlokalizowana jest częściowo  na gruntach klasy IIIb stanowiących powierzchnię 0,2738 ha. W nieobowiązującym  miejscowym planie zagospo</w:t>
      </w:r>
      <w:r>
        <w:rPr>
          <w:rFonts w:ascii="Arial" w:hAnsi="Arial" w:cs="Arial"/>
          <w:sz w:val="19"/>
        </w:rPr>
        <w:t xml:space="preserve">darowania przestrzennego Gminy Boniewo przyjętym uchwała nr XXXIX/189/94 Rady Gminy Boniewo z dnia 23.03.1994 r. ogłoszonym w Dzienniku Urzędowym  Województwa Włocławskiego Nr 4 poz. 26 z dnia 12.04.1994 r., działka numer  152/6 posiada przypisaną funkcję </w:t>
      </w:r>
      <w:r>
        <w:rPr>
          <w:rFonts w:ascii="Arial" w:hAnsi="Arial" w:cs="Arial"/>
          <w:sz w:val="19"/>
        </w:rPr>
        <w:t xml:space="preserve"> „UC” (centrum usługowe -usługi bądź obiekty użyteczności publicznej o znaczeniu lokalnym i ponadlokalnym z zakresu administracji, handlu itp.) oraz oznaczenie graficzne terenu, dla którego uzyskano zgodę na przeznaczenie gruntów na cele nierolnicze w lata</w:t>
      </w:r>
      <w:r>
        <w:rPr>
          <w:rFonts w:ascii="Arial" w:hAnsi="Arial" w:cs="Arial"/>
          <w:sz w:val="19"/>
        </w:rPr>
        <w:t xml:space="preserve">ch 1984-91. W związku z tym na podstawie art. 61 ust. 4 ustawy z dnia 27 marca 2003 r. o </w:t>
      </w:r>
      <w:r w:rsidR="00A72000">
        <w:rPr>
          <w:rFonts w:ascii="Arial" w:hAnsi="Arial" w:cs="Arial"/>
          <w:sz w:val="19"/>
        </w:rPr>
        <w:t xml:space="preserve">planowaniu i </w:t>
      </w:r>
      <w:r>
        <w:rPr>
          <w:rFonts w:ascii="Arial" w:hAnsi="Arial" w:cs="Arial"/>
          <w:sz w:val="19"/>
        </w:rPr>
        <w:t xml:space="preserve"> zagospodarowaniu przestrzennym teren działki 152/6 jest objęty  zgodą uzyskaną przy sporządzeniu miejscowych planów, które utraciły moc na podstawie art. 6</w:t>
      </w:r>
      <w:r>
        <w:rPr>
          <w:rFonts w:ascii="Arial" w:hAnsi="Arial" w:cs="Arial"/>
          <w:sz w:val="19"/>
        </w:rPr>
        <w:t>7 ustawy, o której mowa w art. 88 ust. 1 i należy przyjąć, iż na terenie działki 152/6 dopuszcza się wnioskowaną  inwestycję.</w:t>
      </w:r>
    </w:p>
    <w:p w:rsidR="00000000" w:rsidRDefault="0095090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Zgodnie z art. 53 ust. 3 wyżej wymienionej ustawy Wójt dokonał analizy warunków i zasad zagospodarowania terenu oraz jego zabudowy</w:t>
      </w:r>
      <w:r>
        <w:rPr>
          <w:rFonts w:ascii="Arial" w:hAnsi="Arial" w:cs="Arial"/>
          <w:sz w:val="19"/>
        </w:rPr>
        <w:t>, wynikających z przepisów odrębnych oraz stanu faktycznego i prawnego terenu, na którym przewiduje się realizację inwestycji.</w:t>
      </w:r>
    </w:p>
    <w:p w:rsidR="00000000" w:rsidRDefault="00950906">
      <w:pPr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 stwierdził, iż teren nie jest objęty obowiązującym miejscowym planem zagospodarowania przestrzennego oraz, że inwestycja ni</w:t>
      </w:r>
      <w:r>
        <w:rPr>
          <w:rFonts w:ascii="Arial" w:hAnsi="Arial" w:cs="Arial"/>
          <w:sz w:val="19"/>
        </w:rPr>
        <w:t>e spełnia definicji inwestycji celu publicznego, zawartej w art. 2 pkt. 5) wyżej wymienionej ustawy. Tym samym, zgodnie z art. 4 ust. 2 pkt. 2) wyżej wymienionej ustawy sposób zagospodarowania terenu i warunki zabudowy ustala się w drodze decyzji o warunka</w:t>
      </w:r>
      <w:r>
        <w:rPr>
          <w:rFonts w:ascii="Arial" w:hAnsi="Arial" w:cs="Arial"/>
          <w:sz w:val="19"/>
        </w:rPr>
        <w:t>ch zabudowy.</w:t>
      </w:r>
    </w:p>
    <w:p w:rsidR="00000000" w:rsidRDefault="00950906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sz w:val="19"/>
        </w:rPr>
        <w:t xml:space="preserve">Organ, w celu ustalenia warunków zabudowy wykonał czynności, zgodnie z </w:t>
      </w:r>
      <w:r>
        <w:rPr>
          <w:rFonts w:ascii="Arial" w:hAnsi="Arial" w:cs="Arial"/>
          <w:color w:val="000000"/>
          <w:sz w:val="19"/>
        </w:rPr>
        <w:t>Rozporządzeniem Ministra Infrastruktury z dnia 26 sierpnia 2003 r. w sprawie sposobu ustalania wymagań dotyczących nowej zabudowy i zagospodarowania terenu w przypadku brak</w:t>
      </w:r>
      <w:r>
        <w:rPr>
          <w:rFonts w:ascii="Arial" w:hAnsi="Arial" w:cs="Arial"/>
          <w:color w:val="000000"/>
          <w:sz w:val="19"/>
        </w:rPr>
        <w:t>u planu zagospodarowania przestrzennego.</w:t>
      </w:r>
    </w:p>
    <w:p w:rsidR="00000000" w:rsidRDefault="00950906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color w:val="000000"/>
          <w:sz w:val="19"/>
        </w:rPr>
        <w:t xml:space="preserve">Organ wyznaczył wokół terenu objętego wnioskiem obszar analizowany oraz </w:t>
      </w:r>
      <w:r>
        <w:rPr>
          <w:rFonts w:ascii="Arial" w:hAnsi="Arial" w:cs="Arial"/>
          <w:sz w:val="19"/>
        </w:rPr>
        <w:t>przeprowadził na nim analizę funkcji oraz cech zabudowy i zagospodarowania terenu w zakresie warunków, o których mowa w art. 61 ust. 1 - 5 usta</w:t>
      </w:r>
      <w:r>
        <w:rPr>
          <w:rFonts w:ascii="Arial" w:hAnsi="Arial" w:cs="Arial"/>
          <w:sz w:val="19"/>
        </w:rPr>
        <w:t>wy o planowaniu i zagospodarowaniu przestrzennym. Wyniki analizy organ przedstawiał w załącznikach nr 2 i 3 do niniejszej decyzji.</w:t>
      </w:r>
    </w:p>
    <w:p w:rsidR="00000000" w:rsidRDefault="0095090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Organ, w wyniku analizy stwierdził, że:</w:t>
      </w:r>
    </w:p>
    <w:p w:rsidR="00000000" w:rsidRDefault="00950906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działki sąsiednie dostępne z tej samej drogi publicznej są zabudowane w sposób pozwal</w:t>
      </w:r>
      <w:r>
        <w:rPr>
          <w:rFonts w:ascii="Arial" w:hAnsi="Arial" w:cs="Arial"/>
          <w:sz w:val="19"/>
        </w:rPr>
        <w:t>ający na określenie wymagań dotyczących nowej zabudowy w zakresie kontynuacji funkcji, parametrów, cech i wskaźników kształtowania zabudowy oraz zagospodarowania terenu, w tym gabarytów i formy architektonicznej obiektów budowlanych oraz intensywności wyko</w:t>
      </w:r>
      <w:r>
        <w:rPr>
          <w:rFonts w:ascii="Arial" w:hAnsi="Arial" w:cs="Arial"/>
          <w:sz w:val="19"/>
        </w:rPr>
        <w:t>rzystania terenu; zaznaczyć należy iż, działki rozumiane są jako sąsiedztwo urbanistyczne a nie bezpośrednio przylegające do omawianej działki;</w:t>
      </w:r>
    </w:p>
    <w:p w:rsidR="00000000" w:rsidRDefault="00950906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inwestycji ma dostęp do drogi publicznej;</w:t>
      </w:r>
    </w:p>
    <w:p w:rsidR="00000000" w:rsidRDefault="00950906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projektowane uzbrojenie terenu jest wystarczające dla zamierzeni</w:t>
      </w:r>
      <w:r>
        <w:rPr>
          <w:rFonts w:ascii="Arial" w:hAnsi="Arial" w:cs="Arial"/>
          <w:sz w:val="19"/>
        </w:rPr>
        <w:t>a budowlanego;</w:t>
      </w:r>
    </w:p>
    <w:p w:rsidR="00000000" w:rsidRDefault="00950906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nie wymaga uzyskania zgody na przeznaczenie gruntu na cele nierolnicze i nieleśne;</w:t>
      </w:r>
    </w:p>
    <w:p w:rsidR="00000000" w:rsidRDefault="00950906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niniejsza decyzja jest zgodna z przepisami odrębnymi.</w:t>
      </w:r>
    </w:p>
    <w:p w:rsidR="00000000" w:rsidRDefault="00950906">
      <w:pPr>
        <w:tabs>
          <w:tab w:val="left" w:pos="426"/>
        </w:tabs>
        <w:spacing w:after="0" w:line="240" w:lineRule="auto"/>
        <w:jc w:val="both"/>
      </w:pPr>
      <w:r>
        <w:rPr>
          <w:rFonts w:ascii="Arial" w:hAnsi="Arial" w:cs="Arial"/>
          <w:color w:val="000000"/>
          <w:sz w:val="19"/>
        </w:rPr>
        <w:tab/>
      </w:r>
      <w:r>
        <w:rPr>
          <w:rFonts w:ascii="Arial" w:hAnsi="Arial" w:cs="Arial"/>
          <w:sz w:val="19"/>
        </w:rPr>
        <w:t xml:space="preserve">Stwierdzono, że planowana inwestycja spełnia wymogi zawarte w art. 61 ust. 1 ustawy o planowaniu </w:t>
      </w:r>
      <w:r>
        <w:rPr>
          <w:rFonts w:ascii="Arial" w:hAnsi="Arial" w:cs="Arial"/>
          <w:sz w:val="19"/>
        </w:rPr>
        <w:t>i zagospodarowaniu przestrzennym, w tym jest zgodna z wymogami przepisów szczególnych i odrębnych.</w:t>
      </w:r>
    </w:p>
    <w:p w:rsidR="00000000" w:rsidRDefault="00950906">
      <w:pPr>
        <w:spacing w:after="0" w:line="240" w:lineRule="auto"/>
        <w:jc w:val="both"/>
      </w:pPr>
      <w:r>
        <w:rPr>
          <w:rFonts w:ascii="Arial" w:eastAsia="Arial" w:hAnsi="Arial" w:cs="Arial"/>
          <w:sz w:val="19"/>
        </w:rPr>
        <w:t xml:space="preserve">        </w:t>
      </w:r>
      <w:r>
        <w:rPr>
          <w:rFonts w:ascii="Arial" w:hAnsi="Arial" w:cs="Arial"/>
          <w:sz w:val="19"/>
        </w:rPr>
        <w:t>Projekt decyzji o warunkach zabudowy dla przedmiotowej inwestycji wymaga uzgodnienia ze Starostą w zakresie ochrony gruntów rolnych, z Powiatowym Zar</w:t>
      </w:r>
      <w:r>
        <w:rPr>
          <w:rFonts w:ascii="Arial" w:hAnsi="Arial" w:cs="Arial"/>
          <w:sz w:val="19"/>
        </w:rPr>
        <w:t>ządem Dróg, z Regionalnym Zarządem Melioracji i Urządzeń Wodnych.</w:t>
      </w:r>
    </w:p>
    <w:p w:rsidR="00000000" w:rsidRDefault="00950906">
      <w:pPr>
        <w:spacing w:after="0" w:line="240" w:lineRule="auto"/>
        <w:jc w:val="both"/>
      </w:pPr>
      <w:r>
        <w:rPr>
          <w:rFonts w:ascii="Arial" w:hAnsi="Arial" w:cs="Arial"/>
          <w:sz w:val="19"/>
        </w:rPr>
        <w:t xml:space="preserve">Uzyskano uzgodnienia : Starosty Włocławskiego, ul. Cyganka 28, 87-800 </w:t>
      </w:r>
      <w:r w:rsidR="00726E4E">
        <w:rPr>
          <w:rFonts w:ascii="Arial" w:hAnsi="Arial" w:cs="Arial"/>
          <w:sz w:val="19"/>
        </w:rPr>
        <w:t>Włocławek</w:t>
      </w:r>
      <w:r>
        <w:rPr>
          <w:rFonts w:ascii="Arial" w:hAnsi="Arial" w:cs="Arial"/>
          <w:sz w:val="19"/>
        </w:rPr>
        <w:t xml:space="preserve"> nr GGN.6123.423.2017              z dnia 04.07.2017 r., Kujawsko-Pomorskiego Zarządu Melioracji i Urządzeń Wod</w:t>
      </w:r>
      <w:r>
        <w:rPr>
          <w:rFonts w:ascii="Arial" w:hAnsi="Arial" w:cs="Arial"/>
          <w:sz w:val="19"/>
        </w:rPr>
        <w:t>nych we Włocławku,                                ul. Okrzei 74 nr TEK/7323/BTW/0709/2017 z dnia 04.07.2017 r. oraz Powiatowego Zarządu Dróg we Włocławku  z/s w Jarantowicach , 87-850 Choceń  znak PZD.TO.456.58.2017 z dnia 05.07.2017 r.</w:t>
      </w:r>
    </w:p>
    <w:p w:rsidR="00000000" w:rsidRDefault="00950906">
      <w:pPr>
        <w:spacing w:after="0" w:line="240" w:lineRule="auto"/>
        <w:jc w:val="both"/>
        <w:rPr>
          <w:rFonts w:ascii="Arial" w:hAnsi="Arial" w:cs="Arial"/>
          <w:color w:val="000000"/>
          <w:sz w:val="19"/>
        </w:rPr>
      </w:pPr>
    </w:p>
    <w:p w:rsidR="00000000" w:rsidRDefault="00950906">
      <w:pPr>
        <w:pStyle w:val="Tekstpodstawowywcity1"/>
        <w:ind w:firstLine="360"/>
      </w:pPr>
      <w:r>
        <w:rPr>
          <w:rFonts w:ascii="Arial" w:hAnsi="Arial" w:cs="Arial"/>
          <w:sz w:val="19"/>
        </w:rPr>
        <w:t xml:space="preserve">Niniejsza decyzja </w:t>
      </w:r>
      <w:r>
        <w:rPr>
          <w:rFonts w:ascii="Arial" w:hAnsi="Arial" w:cs="Arial"/>
          <w:sz w:val="19"/>
        </w:rPr>
        <w:t>nie rozstrzyga w przedmiocie zgodności lub braku zgodności wnioskowanego zamierzenia inwestycyjnego z przepisami Prawa budowlanego, w szczególności z przepisami Rozporządzenia Ministra Infrastruktury z dnia 12 kwietnia 2002 roku w sprawie warunków technicz</w:t>
      </w:r>
      <w:r>
        <w:rPr>
          <w:rFonts w:ascii="Arial" w:hAnsi="Arial" w:cs="Arial"/>
          <w:sz w:val="19"/>
        </w:rPr>
        <w:t>nych, jakim powinny odpowiadać budynki i ich usytuowanie (Dz. U. z 12 kwietnia 2002 r. Nr 75 poz. 690 z późniejszymi zmianami).</w:t>
      </w:r>
    </w:p>
    <w:p w:rsidR="00000000" w:rsidRDefault="00950906">
      <w:pPr>
        <w:pStyle w:val="Tekstpodstawowywcity1"/>
        <w:ind w:firstLine="360"/>
        <w:rPr>
          <w:rFonts w:ascii="Arial" w:hAnsi="Arial" w:cs="Arial"/>
          <w:sz w:val="20"/>
        </w:rPr>
      </w:pPr>
    </w:p>
    <w:p w:rsidR="00000000" w:rsidRDefault="00950906">
      <w:pPr>
        <w:pStyle w:val="Nagwek8"/>
        <w:jc w:val="center"/>
        <w:rPr>
          <w:rFonts w:ascii="Arial" w:hAnsi="Arial" w:cs="Arial"/>
          <w:sz w:val="20"/>
        </w:rPr>
      </w:pPr>
    </w:p>
    <w:p w:rsidR="00000000" w:rsidRDefault="00950906">
      <w:pPr>
        <w:pStyle w:val="Nagwek8"/>
        <w:jc w:val="center"/>
        <w:rPr>
          <w:rFonts w:ascii="Arial" w:hAnsi="Arial" w:cs="Arial"/>
          <w:sz w:val="20"/>
        </w:rPr>
      </w:pPr>
    </w:p>
    <w:p w:rsidR="00000000" w:rsidRDefault="00950906">
      <w:pPr>
        <w:pStyle w:val="Nagwek8"/>
        <w:jc w:val="center"/>
      </w:pPr>
      <w:r>
        <w:rPr>
          <w:rFonts w:ascii="Arial" w:hAnsi="Arial" w:cs="Arial"/>
          <w:sz w:val="20"/>
        </w:rPr>
        <w:t>POUCZENIE</w:t>
      </w:r>
    </w:p>
    <w:p w:rsidR="00000000" w:rsidRDefault="00950906">
      <w:pPr>
        <w:pStyle w:val="Tekstpodstawowywcity31"/>
        <w:spacing w:after="0"/>
        <w:ind w:left="0" w:firstLine="426"/>
        <w:jc w:val="both"/>
        <w:rPr>
          <w:rFonts w:ascii="Arial" w:hAnsi="Arial" w:cs="Arial"/>
          <w:sz w:val="20"/>
        </w:rPr>
      </w:pPr>
    </w:p>
    <w:p w:rsidR="00000000" w:rsidRDefault="00950906">
      <w:pPr>
        <w:pStyle w:val="Tekstpodstawowywcity31"/>
        <w:spacing w:after="0"/>
        <w:ind w:left="0" w:firstLine="426"/>
        <w:jc w:val="both"/>
      </w:pPr>
      <w:r>
        <w:rPr>
          <w:rFonts w:ascii="Arial" w:hAnsi="Arial" w:cs="Arial"/>
          <w:sz w:val="20"/>
        </w:rPr>
        <w:t>Zgodnie z przepisem art. 63 ust. 4 ustawy o planowaniu i zagospodarowaniu przestrzennym wnioskodawcy, który nie uz</w:t>
      </w:r>
      <w:r>
        <w:rPr>
          <w:rFonts w:ascii="Arial" w:hAnsi="Arial" w:cs="Arial"/>
          <w:sz w:val="20"/>
        </w:rPr>
        <w:t>yskał prawa do terenu, nie przysługuje roszczenie o zwrot nakładów poniesionych w związku z otrzymaną decyzją ustalającą warunki zabudowy.</w:t>
      </w:r>
    </w:p>
    <w:p w:rsidR="00000000" w:rsidRDefault="00950906">
      <w:pPr>
        <w:pStyle w:val="widnicaulDbrowskiego758"/>
        <w:ind w:firstLine="426"/>
        <w:jc w:val="both"/>
      </w:pPr>
      <w:r>
        <w:rPr>
          <w:rFonts w:ascii="Arial" w:hAnsi="Arial" w:cs="Arial"/>
          <w:sz w:val="20"/>
        </w:rPr>
        <w:t>Wójt Gminy Boniewo w drodze decyzji stwierdza wygaśnięcie niniejszej decyzji o ustaleniu warunków zabudowy, jeżeli:</w:t>
      </w:r>
    </w:p>
    <w:p w:rsidR="00000000" w:rsidRDefault="00950906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>i</w:t>
      </w:r>
      <w:r>
        <w:rPr>
          <w:rFonts w:ascii="Arial" w:hAnsi="Arial" w:cs="Arial"/>
          <w:sz w:val="20"/>
        </w:rPr>
        <w:t>nny wnioskodawca uzyska pozwolenie na budowę;</w:t>
      </w:r>
    </w:p>
    <w:p w:rsidR="00000000" w:rsidRDefault="00950906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>dla tego terenu zostanie uchwalony plan miejscowy, którego ustalenia są inne niż w wydanej decyzji.</w:t>
      </w:r>
    </w:p>
    <w:p w:rsidR="00000000" w:rsidRDefault="00950906">
      <w:pPr>
        <w:pStyle w:val="widnicaulDbrowskiego758"/>
        <w:ind w:left="426"/>
        <w:jc w:val="both"/>
        <w:rPr>
          <w:rFonts w:ascii="Arial" w:hAnsi="Arial" w:cs="Arial"/>
          <w:sz w:val="20"/>
        </w:rPr>
      </w:pPr>
    </w:p>
    <w:p w:rsidR="00000000" w:rsidRDefault="00950906">
      <w:pPr>
        <w:jc w:val="both"/>
      </w:pPr>
      <w:r>
        <w:rPr>
          <w:rFonts w:ascii="Arial" w:hAnsi="Arial" w:cs="Arial"/>
          <w:sz w:val="20"/>
        </w:rPr>
        <w:t>Od niniejszej decyzji służy prawo odwołania do Samorządowego Kolegium Odwoławczego we Włocławku za pośrednict</w:t>
      </w:r>
      <w:r>
        <w:rPr>
          <w:rFonts w:ascii="Arial" w:hAnsi="Arial" w:cs="Arial"/>
          <w:sz w:val="20"/>
        </w:rPr>
        <w:t>wem Wójta Gminy Boniewo w terminie czternastu dni od dnia jej doręczenia.</w:t>
      </w:r>
    </w:p>
    <w:p w:rsidR="00000000" w:rsidRDefault="00950906">
      <w:pPr>
        <w:pStyle w:val="WW-Tekstpodstawowy3"/>
      </w:pPr>
      <w:r>
        <w:rPr>
          <w:rFonts w:ascii="Arial" w:hAnsi="Arial" w:cs="Arial"/>
          <w:color w:val="000000"/>
          <w:sz w:val="18"/>
          <w:u w:val="single"/>
        </w:rPr>
        <w:t>Załącznikami do decyzji są:</w:t>
      </w:r>
    </w:p>
    <w:p w:rsidR="00000000" w:rsidRDefault="00950906">
      <w:pPr>
        <w:pStyle w:val="WW-Tekstpodstawowy3"/>
        <w:numPr>
          <w:ilvl w:val="0"/>
          <w:numId w:val="9"/>
        </w:numPr>
      </w:pPr>
      <w:r>
        <w:rPr>
          <w:rFonts w:ascii="Arial" w:hAnsi="Arial" w:cs="Arial"/>
          <w:color w:val="000000"/>
          <w:sz w:val="18"/>
        </w:rPr>
        <w:t>Załącznik Nr 1 – załącznik graficzny do decyzji – mapa w skali 1:1000;</w:t>
      </w:r>
    </w:p>
    <w:p w:rsidR="00000000" w:rsidRDefault="00950906">
      <w:pPr>
        <w:pStyle w:val="WW-Tekstpodstawowy3"/>
        <w:numPr>
          <w:ilvl w:val="0"/>
          <w:numId w:val="9"/>
        </w:numPr>
      </w:pPr>
      <w:r>
        <w:rPr>
          <w:rFonts w:ascii="Arial" w:hAnsi="Arial" w:cs="Arial"/>
          <w:color w:val="000000"/>
          <w:sz w:val="18"/>
        </w:rPr>
        <w:t>Załącznik Nr 2 – część graficzna analizy i wyników analizy architektoniczno-urbanis</w:t>
      </w:r>
      <w:r>
        <w:rPr>
          <w:rFonts w:ascii="Arial" w:hAnsi="Arial" w:cs="Arial"/>
          <w:color w:val="000000"/>
          <w:sz w:val="18"/>
        </w:rPr>
        <w:t>tycznej – mapa w skali 1:1000;</w:t>
      </w:r>
    </w:p>
    <w:p w:rsidR="00000000" w:rsidRDefault="00950906">
      <w:pPr>
        <w:pStyle w:val="WW-Tekstpodstawowy3"/>
        <w:numPr>
          <w:ilvl w:val="0"/>
          <w:numId w:val="9"/>
        </w:numPr>
      </w:pPr>
      <w:r>
        <w:rPr>
          <w:rFonts w:ascii="Arial" w:hAnsi="Arial" w:cs="Arial"/>
          <w:color w:val="000000"/>
          <w:sz w:val="18"/>
        </w:rPr>
        <w:t xml:space="preserve">Załącznik Nr 3 – część opisowa analizy i wyników analizy architektoniczno-urbanistycznej. </w:t>
      </w:r>
    </w:p>
    <w:p w:rsidR="00000000" w:rsidRDefault="00950906">
      <w:pPr>
        <w:pStyle w:val="WW-Tekstpodstawowy3"/>
        <w:ind w:left="360"/>
        <w:rPr>
          <w:rFonts w:ascii="Arial" w:hAnsi="Arial" w:cs="Arial"/>
          <w:color w:val="000000"/>
          <w:sz w:val="18"/>
        </w:rPr>
      </w:pPr>
    </w:p>
    <w:p w:rsidR="00000000" w:rsidRDefault="00950906">
      <w:pPr>
        <w:pStyle w:val="WW-Tekstpodstawowy3"/>
        <w:ind w:left="360"/>
        <w:rPr>
          <w:rFonts w:ascii="Arial" w:hAnsi="Arial" w:cs="Arial"/>
          <w:color w:val="000000"/>
          <w:sz w:val="18"/>
        </w:rPr>
      </w:pPr>
    </w:p>
    <w:p w:rsidR="00000000" w:rsidRDefault="00950906">
      <w:pPr>
        <w:pStyle w:val="WW-Tekstpodstawowy3"/>
        <w:ind w:left="360"/>
        <w:rPr>
          <w:rFonts w:ascii="Arial" w:hAnsi="Arial" w:cs="Arial"/>
          <w:color w:val="000000"/>
          <w:sz w:val="18"/>
        </w:rPr>
      </w:pPr>
    </w:p>
    <w:p w:rsidR="00000000" w:rsidRDefault="00950906">
      <w:pPr>
        <w:pStyle w:val="WW-Tekstpodstawowy3"/>
        <w:ind w:left="360"/>
      </w:pPr>
      <w:r>
        <w:rPr>
          <w:rFonts w:ascii="Arial" w:hAnsi="Arial" w:cs="Arial"/>
          <w:color w:val="000000"/>
          <w:sz w:val="18"/>
        </w:rPr>
        <w:t>Projekt decyzji sporządziła :</w:t>
      </w:r>
    </w:p>
    <w:p w:rsidR="00000000" w:rsidRDefault="00950906">
      <w:pPr>
        <w:pStyle w:val="WW-Tekstpodstawowy3"/>
        <w:ind w:left="360"/>
      </w:pPr>
      <w:r>
        <w:rPr>
          <w:rFonts w:ascii="Arial" w:hAnsi="Arial" w:cs="Arial"/>
          <w:color w:val="000000"/>
          <w:sz w:val="18"/>
        </w:rPr>
        <w:t>Beata Horoszko-Makarska</w:t>
      </w:r>
    </w:p>
    <w:p w:rsidR="00000000" w:rsidRDefault="00950906">
      <w:pPr>
        <w:pStyle w:val="WW-Tekstpodstawowy3"/>
        <w:ind w:left="360"/>
      </w:pPr>
      <w:r>
        <w:rPr>
          <w:rFonts w:ascii="Arial" w:hAnsi="Arial" w:cs="Arial"/>
          <w:color w:val="000000"/>
          <w:sz w:val="18"/>
        </w:rPr>
        <w:t>architekt-planista</w:t>
      </w:r>
    </w:p>
    <w:p w:rsidR="00000000" w:rsidRDefault="00950906">
      <w:pPr>
        <w:spacing w:after="0"/>
        <w:rPr>
          <w:rFonts w:ascii="Arial" w:hAnsi="Arial" w:cs="Arial"/>
          <w:color w:val="000000"/>
          <w:sz w:val="18"/>
          <w:u w:val="single"/>
        </w:rPr>
      </w:pPr>
    </w:p>
    <w:p w:rsidR="00000000" w:rsidRDefault="00950906">
      <w:pPr>
        <w:spacing w:after="0"/>
      </w:pPr>
      <w:r>
        <w:rPr>
          <w:rFonts w:ascii="Arial" w:hAnsi="Arial" w:cs="Arial"/>
          <w:color w:val="000000"/>
          <w:sz w:val="18"/>
          <w:u w:val="single"/>
        </w:rPr>
        <w:t>Otrzymuja:</w:t>
      </w:r>
    </w:p>
    <w:p w:rsidR="00000000" w:rsidRDefault="00950906">
      <w:pPr>
        <w:spacing w:after="0"/>
      </w:pPr>
      <w:r>
        <w:rPr>
          <w:rFonts w:ascii="Arial" w:hAnsi="Arial" w:cs="Arial"/>
          <w:color w:val="000000"/>
          <w:sz w:val="18"/>
        </w:rPr>
        <w:t xml:space="preserve">1. Pan Konrad Pławski </w:t>
      </w:r>
    </w:p>
    <w:p w:rsidR="00000000" w:rsidRDefault="00950906">
      <w:pPr>
        <w:spacing w:after="0"/>
      </w:pPr>
      <w:r>
        <w:rPr>
          <w:rFonts w:ascii="Arial" w:hAnsi="Arial" w:cs="Arial"/>
          <w:color w:val="000000"/>
          <w:sz w:val="18"/>
        </w:rPr>
        <w:t>2.a/a</w:t>
      </w:r>
    </w:p>
    <w:p w:rsidR="00000000" w:rsidRDefault="00950906">
      <w:pPr>
        <w:spacing w:after="0"/>
      </w:pPr>
      <w:r>
        <w:rPr>
          <w:rFonts w:ascii="Arial" w:hAnsi="Arial" w:cs="Arial"/>
          <w:color w:val="000000"/>
          <w:sz w:val="18"/>
        </w:rPr>
        <w:t xml:space="preserve">3. strony </w:t>
      </w:r>
      <w:r w:rsidR="00726E4E">
        <w:rPr>
          <w:rFonts w:ascii="Arial" w:hAnsi="Arial" w:cs="Arial"/>
          <w:color w:val="000000"/>
          <w:sz w:val="18"/>
        </w:rPr>
        <w:t>postępowania</w:t>
      </w:r>
      <w:r>
        <w:rPr>
          <w:rFonts w:ascii="Arial" w:hAnsi="Arial" w:cs="Arial"/>
          <w:color w:val="000000"/>
          <w:sz w:val="18"/>
        </w:rPr>
        <w:t xml:space="preserve"> w aktach sprawy </w:t>
      </w:r>
    </w:p>
    <w:p w:rsidR="00000000" w:rsidRDefault="00950906">
      <w:pPr>
        <w:pStyle w:val="WW-Tekstpodstawowy3"/>
        <w:rPr>
          <w:rFonts w:ascii="Arial Narrow" w:hAnsi="Arial Narrow" w:cs="Arial Narrow"/>
          <w:color w:val="000000"/>
          <w:sz w:val="16"/>
        </w:rPr>
      </w:pPr>
    </w:p>
    <w:p w:rsidR="00000000" w:rsidRDefault="00950906">
      <w:pPr>
        <w:rPr>
          <w:rFonts w:ascii="Arial Narrow" w:hAnsi="Arial Narrow" w:cs="Arial Narrow"/>
          <w:color w:val="000000"/>
          <w:sz w:val="16"/>
          <w:u w:val="single"/>
        </w:rPr>
      </w:pPr>
    </w:p>
    <w:p w:rsidR="00950906" w:rsidRDefault="00950906"/>
    <w:sectPr w:rsidR="00950906">
      <w:footerReference w:type="default" r:id="rId7"/>
      <w:footerReference w:type="first" r:id="rId8"/>
      <w:pgSz w:w="11906" w:h="16838"/>
      <w:pgMar w:top="851" w:right="1274" w:bottom="567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906" w:rsidRDefault="00950906">
      <w:pPr>
        <w:spacing w:after="0" w:line="240" w:lineRule="auto"/>
      </w:pPr>
      <w:r>
        <w:separator/>
      </w:r>
    </w:p>
  </w:endnote>
  <w:endnote w:type="continuationSeparator" w:id="1">
    <w:p w:rsidR="00950906" w:rsidRDefault="00950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50906">
    <w:pPr>
      <w:pStyle w:val="Stopka"/>
      <w:tabs>
        <w:tab w:val="center" w:pos="4534"/>
      </w:tabs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  <w:t xml:space="preserve">         Strona </w:t>
    </w: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726E4E">
      <w:rPr>
        <w:b/>
        <w:noProof/>
        <w:sz w:val="18"/>
      </w:rPr>
      <w:t>3</w:t>
    </w:r>
    <w:r>
      <w:rPr>
        <w:b/>
        <w:sz w:val="18"/>
      </w:rPr>
      <w:fldChar w:fldCharType="end"/>
    </w:r>
    <w:r>
      <w:rPr>
        <w:sz w:val="18"/>
      </w:rPr>
      <w:t xml:space="preserve"> z </w:t>
    </w:r>
    <w:r>
      <w:rPr>
        <w:b/>
        <w:sz w:val="18"/>
      </w:rPr>
      <w:fldChar w:fldCharType="begin"/>
    </w:r>
    <w:r>
      <w:rPr>
        <w:b/>
        <w:sz w:val="18"/>
      </w:rPr>
      <w:instrText xml:space="preserve"> NUMPAGES \* ARABIC </w:instrText>
    </w:r>
    <w:r>
      <w:rPr>
        <w:b/>
        <w:sz w:val="18"/>
      </w:rPr>
      <w:fldChar w:fldCharType="separate"/>
    </w:r>
    <w:r w:rsidR="00726E4E">
      <w:rPr>
        <w:b/>
        <w:noProof/>
        <w:sz w:val="18"/>
      </w:rPr>
      <w:t>4</w:t>
    </w:r>
    <w:r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5090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906" w:rsidRDefault="00950906">
      <w:pPr>
        <w:spacing w:after="0" w:line="240" w:lineRule="auto"/>
      </w:pPr>
      <w:r>
        <w:separator/>
      </w:r>
    </w:p>
  </w:footnote>
  <w:footnote w:type="continuationSeparator" w:id="1">
    <w:p w:rsidR="00950906" w:rsidRDefault="00950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15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91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77" w:hanging="397"/>
      </w:pPr>
      <w:rPr>
        <w:rFonts w:hint="default"/>
        <w:b w:val="0"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2377"/>
        </w:tabs>
        <w:ind w:left="19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710"/>
        </w:tabs>
        <w:ind w:left="71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ascii="Arial" w:hAnsi="Arial" w:cs="Arial" w:hint="default"/>
        <w:b w:val="0"/>
      </w:rPr>
    </w:lvl>
    <w:lvl w:ilvl="2">
      <w:start w:val="5"/>
      <w:numFmt w:val="decimal"/>
      <w:lvlText w:val="%3)"/>
      <w:lvlJc w:val="left"/>
      <w:pPr>
        <w:tabs>
          <w:tab w:val="num" w:pos="2367"/>
        </w:tabs>
        <w:ind w:left="1970" w:firstLine="0"/>
      </w:pPr>
      <w:rPr>
        <w:rFonts w:ascii="Arial" w:hAnsi="Arial" w:cs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848"/>
        </w:tabs>
        <w:ind w:left="1208" w:hanging="357"/>
      </w:pPr>
      <w:rPr>
        <w:rFonts w:ascii="Arial" w:hAnsi="Arial" w:cs="Arial" w:hint="default"/>
        <w:b w:val="0"/>
        <w:i w:val="0"/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2084" w:hanging="360"/>
      </w:pPr>
      <w:rPr>
        <w:rFonts w:ascii="Arial" w:hAnsi="Arial" w:cs="Arial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6"/>
      <w:numFmt w:val="decimal"/>
      <w:lvlText w:val="%1."/>
      <w:lvlJc w:val="left"/>
      <w:pPr>
        <w:tabs>
          <w:tab w:val="num" w:pos="1431"/>
        </w:tabs>
        <w:ind w:left="1431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2000"/>
    <w:rsid w:val="00726E4E"/>
    <w:rsid w:val="00950906"/>
    <w:rsid w:val="00A72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b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after="0" w:line="240" w:lineRule="auto"/>
      <w:ind w:left="360" w:hanging="360"/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 w:line="240" w:lineRule="auto"/>
      <w:ind w:left="-540" w:firstLine="0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2"/>
      <w:szCs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  <w:sz w:val="16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 w:val="0"/>
      <w:i w:val="0"/>
      <w:sz w:val="22"/>
    </w:rPr>
  </w:style>
  <w:style w:type="character" w:customStyle="1" w:styleId="WW8Num4z2">
    <w:name w:val="WW8Num4z2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4z3">
    <w:name w:val="WW8Num4z3"/>
    <w:rPr>
      <w:rFonts w:ascii="Symbol" w:hAnsi="Symbol" w:cs="Symbol" w:hint="default"/>
      <w:b w:val="0"/>
      <w:i w:val="0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/>
    </w:rPr>
  </w:style>
  <w:style w:type="character" w:customStyle="1" w:styleId="WW8Num7z1">
    <w:name w:val="WW8Num7z1"/>
    <w:rPr>
      <w:rFonts w:ascii="Arial" w:hAnsi="Arial" w:cs="Arial" w:hint="default"/>
      <w:b w:val="0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z w:val="22"/>
    </w:rPr>
  </w:style>
  <w:style w:type="character" w:customStyle="1" w:styleId="WW8Num7z3">
    <w:name w:val="WW8Num7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Arial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Arial" w:hAnsi="Arial" w:cs="Arial"/>
      <w:b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</w:rPr>
  </w:style>
  <w:style w:type="character" w:customStyle="1" w:styleId="WW8Num11z1">
    <w:name w:val="WW8Num11z1"/>
    <w:rPr>
      <w:rFonts w:ascii="Arial" w:hAnsi="Arial" w:cs="Arial" w:hint="default"/>
      <w:b w:val="0"/>
      <w:i w:val="0"/>
      <w:sz w:val="22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 w:val="0"/>
    </w:rPr>
  </w:style>
  <w:style w:type="character" w:customStyle="1" w:styleId="WW8Num12z1">
    <w:name w:val="WW8Num12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b w:val="0"/>
    </w:rPr>
  </w:style>
  <w:style w:type="character" w:customStyle="1" w:styleId="WW8Num14z1">
    <w:name w:val="WW8Num14z1"/>
    <w:rPr>
      <w:rFonts w:ascii="Arial" w:hAnsi="Arial" w:cs="Arial" w:hint="default"/>
      <w:b w:val="0"/>
      <w:i w:val="0"/>
      <w:sz w:val="22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b w:val="0"/>
    </w:rPr>
  </w:style>
  <w:style w:type="character" w:customStyle="1" w:styleId="WW8Num15z1">
    <w:name w:val="WW8Num15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b w:val="0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2z2">
    <w:name w:val="WW8Num12z2"/>
  </w:style>
  <w:style w:type="character" w:customStyle="1" w:styleId="WW8Num15z2">
    <w:name w:val="WW8Num15z2"/>
  </w:style>
  <w:style w:type="character" w:customStyle="1" w:styleId="WW8Num16z1">
    <w:name w:val="WW8Num16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7z0">
    <w:name w:val="WW8Num17z0"/>
    <w:rPr>
      <w:b w:val="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7z1">
    <w:name w:val="WW8Num17z1"/>
    <w:rPr>
      <w:rFonts w:ascii="Arial" w:hAnsi="Arial" w:cs="Arial" w:hint="default"/>
      <w:b w:val="0"/>
      <w:i w:val="0"/>
      <w:sz w:val="22"/>
    </w:rPr>
  </w:style>
  <w:style w:type="character" w:customStyle="1" w:styleId="WW8Num18z0">
    <w:name w:val="WW8Num18z0"/>
    <w:rPr>
      <w:b w:val="0"/>
    </w:rPr>
  </w:style>
  <w:style w:type="character" w:customStyle="1" w:styleId="WW8Num18z1">
    <w:name w:val="WW8Num18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Arial" w:hAnsi="Arial" w:cs="Arial"/>
      <w:b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b w:val="0"/>
    </w:rPr>
  </w:style>
  <w:style w:type="character" w:customStyle="1" w:styleId="WW8Num21z1">
    <w:name w:val="WW8Num21z1"/>
    <w:rPr>
      <w:rFonts w:ascii="Arial" w:hAnsi="Arial" w:cs="Arial" w:hint="default"/>
      <w:b w:val="0"/>
      <w:i w:val="0"/>
      <w:sz w:val="22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b w:val="0"/>
    </w:rPr>
  </w:style>
  <w:style w:type="character" w:customStyle="1" w:styleId="WW8Num22z1">
    <w:name w:val="WW8Num22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b w:val="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18z2">
    <w:name w:val="WW8Num18z2"/>
  </w:style>
  <w:style w:type="character" w:customStyle="1" w:styleId="Domylnaczcionkaakapitu1">
    <w:name w:val="Domyślna czcionka akapitu1"/>
  </w:style>
  <w:style w:type="character" w:customStyle="1" w:styleId="Heading3Char">
    <w:name w:val="Heading 3 Char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rPr>
      <w:rFonts w:ascii="Times New Roman" w:hAnsi="Times New Roman" w:cs="Times New Roman"/>
      <w:b/>
      <w:sz w:val="24"/>
    </w:rPr>
  </w:style>
  <w:style w:type="character" w:customStyle="1" w:styleId="Heading5Char">
    <w:name w:val="Heading 5 Char"/>
    <w:rPr>
      <w:rFonts w:ascii="Times New Roman" w:hAnsi="Times New Roman" w:cs="Times New Roman"/>
      <w:b/>
      <w:sz w:val="24"/>
    </w:rPr>
  </w:style>
  <w:style w:type="character" w:customStyle="1" w:styleId="Heading7Char">
    <w:name w:val="Heading 7 Char"/>
    <w:rPr>
      <w:rFonts w:ascii="Times New Roman" w:hAnsi="Times New Roman" w:cs="Times New Roman"/>
      <w:b/>
      <w:sz w:val="24"/>
      <w:u w:val="single"/>
    </w:rPr>
  </w:style>
  <w:style w:type="character" w:customStyle="1" w:styleId="Heading8Char">
    <w:name w:val="Heading 8 Char"/>
    <w:rPr>
      <w:rFonts w:ascii="Times New Roman" w:hAnsi="Times New Roman" w:cs="Times New Roman"/>
      <w:sz w:val="24"/>
    </w:rPr>
  </w:style>
  <w:style w:type="character" w:customStyle="1" w:styleId="BodyTextChar">
    <w:name w:val="Body Text Char"/>
    <w:rPr>
      <w:rFonts w:ascii="Times New Roman" w:hAnsi="Times New Roman" w:cs="Times New Roman"/>
      <w:sz w:val="24"/>
    </w:rPr>
  </w:style>
  <w:style w:type="character" w:customStyle="1" w:styleId="BodyTextIndentChar">
    <w:name w:val="Body Text Indent Char"/>
    <w:rPr>
      <w:rFonts w:ascii="Times New Roman" w:hAnsi="Times New Roman" w:cs="Times New Roman"/>
      <w:sz w:val="24"/>
    </w:rPr>
  </w:style>
  <w:style w:type="character" w:customStyle="1" w:styleId="BodyText3Char">
    <w:name w:val="Body Text 3 Char"/>
    <w:rPr>
      <w:rFonts w:ascii="Calibri" w:hAnsi="Calibri" w:cs="Calibri"/>
      <w:sz w:val="16"/>
    </w:rPr>
  </w:style>
  <w:style w:type="character" w:customStyle="1" w:styleId="FooterChar">
    <w:name w:val="Footer Char"/>
    <w:rPr>
      <w:rFonts w:ascii="Calibri" w:hAnsi="Calibri" w:cs="Calibri"/>
    </w:rPr>
  </w:style>
  <w:style w:type="character" w:styleId="Numerstrony">
    <w:name w:val="page number"/>
    <w:basedOn w:val="Domylnaczcionkaakapitu1"/>
  </w:style>
  <w:style w:type="character" w:customStyle="1" w:styleId="HTMLPreformattedChar">
    <w:name w:val="HTML Preformatted Char"/>
    <w:rPr>
      <w:sz w:val="20"/>
    </w:rPr>
  </w:style>
  <w:style w:type="character" w:customStyle="1" w:styleId="apple-style-span">
    <w:name w:val="apple-style-span"/>
    <w:basedOn w:val="Domylnaczcionkaakapitu1"/>
  </w:style>
  <w:style w:type="character" w:customStyle="1" w:styleId="BodyTextIndent3Char">
    <w:name w:val="Body Text Indent 3 Char"/>
    <w:rPr>
      <w:rFonts w:ascii="Times New Roman" w:hAnsi="Times New Roman" w:cs="Times New Roman"/>
      <w:sz w:val="16"/>
    </w:rPr>
  </w:style>
  <w:style w:type="character" w:customStyle="1" w:styleId="HeaderChar">
    <w:name w:val="Header Char"/>
    <w:rPr>
      <w:rFonts w:ascii="Calibri" w:hAnsi="Calibri" w:cs="Calibri"/>
    </w:rPr>
  </w:style>
  <w:style w:type="character" w:customStyle="1" w:styleId="TekstpodstawowywcityZnak">
    <w:name w:val="Tekst podstawowy wcięty Znak"/>
    <w:rPr>
      <w:rFonts w:ascii="Calibri" w:hAnsi="Calibri" w:cs="Calibri"/>
      <w:sz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</w:pPr>
    <w:rPr>
      <w:sz w:val="28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  <w:spacing w:after="0" w:line="240" w:lineRule="auto"/>
    </w:pPr>
    <w:rPr>
      <w:sz w:val="24"/>
    </w:rPr>
  </w:style>
  <w:style w:type="paragraph" w:customStyle="1" w:styleId="Tekstpodstawowywcity1">
    <w:name w:val="Tekst podstawowy wcięty1"/>
    <w:basedOn w:val="Normalny"/>
    <w:pPr>
      <w:spacing w:after="0" w:line="240" w:lineRule="auto"/>
      <w:ind w:firstLine="708"/>
      <w:jc w:val="both"/>
    </w:pPr>
    <w:rPr>
      <w:sz w:val="24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</w:rPr>
  </w:style>
  <w:style w:type="paragraph" w:customStyle="1" w:styleId="WW-Tekstpodstawowy2">
    <w:name w:val="WW-Tekst podstawowy 2"/>
    <w:basedOn w:val="Normalny"/>
    <w:pPr>
      <w:spacing w:after="0" w:line="240" w:lineRule="auto"/>
      <w:jc w:val="both"/>
    </w:pPr>
    <w:rPr>
      <w:sz w:val="28"/>
    </w:rPr>
  </w:style>
  <w:style w:type="paragraph" w:customStyle="1" w:styleId="WW-Tekstpodstawowy3">
    <w:name w:val="WW-Tekst podstawowy 3"/>
    <w:basedOn w:val="Normalny"/>
    <w:pPr>
      <w:spacing w:after="0" w:line="240" w:lineRule="auto"/>
      <w:jc w:val="both"/>
    </w:pPr>
    <w:rPr>
      <w:sz w:val="24"/>
    </w:rPr>
  </w:style>
  <w:style w:type="paragraph" w:customStyle="1" w:styleId="WW-HTML-wstpniesformatowany">
    <w:name w:val="WW-HTML - wstępnie sformatowany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WW-Tekstblokowy">
    <w:name w:val="WW-Tekst blokowy"/>
    <w:basedOn w:val="Normalny"/>
    <w:pPr>
      <w:spacing w:after="0" w:line="240" w:lineRule="auto"/>
      <w:ind w:left="360" w:right="23"/>
    </w:pPr>
    <w:rPr>
      <w:sz w:val="20"/>
    </w:rPr>
  </w:style>
  <w:style w:type="paragraph" w:styleId="Stopka">
    <w:name w:val="footer"/>
    <w:basedOn w:val="Normalny"/>
  </w:style>
  <w:style w:type="paragraph" w:customStyle="1" w:styleId="HTML-wstpniesformatowany1">
    <w:name w:val="HTML - wstępnie sformatowany1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</w:pPr>
    <w:rPr>
      <w:sz w:val="16"/>
    </w:rPr>
  </w:style>
  <w:style w:type="paragraph" w:customStyle="1" w:styleId="widnicaulDbrowskiego758">
    <w:name w:val="widnica.ul. Dąbrowskiego 75/8"/>
    <w:basedOn w:val="Normalny"/>
    <w:pPr>
      <w:spacing w:after="0" w:line="240" w:lineRule="auto"/>
      <w:ind w:right="9"/>
    </w:pPr>
    <w:rPr>
      <w:sz w:val="24"/>
    </w:rPr>
  </w:style>
  <w:style w:type="paragraph" w:styleId="Nagwek">
    <w:name w:val="header"/>
    <w:basedOn w:val="Normalny"/>
  </w:style>
  <w:style w:type="paragraph" w:styleId="Tekstpodstawowywcity">
    <w:name w:val="Body Text Indent"/>
    <w:basedOn w:val="Normalny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1974</Words>
  <Characters>11844</Characters>
  <Application>Microsoft Office Word</Application>
  <DocSecurity>0</DocSecurity>
  <Lines>98</Lines>
  <Paragraphs>27</Paragraphs>
  <ScaleCrop>false</ScaleCrop>
  <Company/>
  <LinksUpToDate>false</LinksUpToDate>
  <CharactersWithSpaces>13791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Bralin, dnia</dc:title>
  <dc:creator>Beata</dc:creator>
  <cp:lastModifiedBy>Zdzisława Bywalska</cp:lastModifiedBy>
  <cp:revision>2</cp:revision>
  <cp:lastPrinted>2017-07-14T09:09:00Z</cp:lastPrinted>
  <dcterms:created xsi:type="dcterms:W3CDTF">2017-07-14T12:16:00Z</dcterms:created>
  <dcterms:modified xsi:type="dcterms:W3CDTF">2017-07-14T12:16:00Z</dcterms:modified>
</cp:coreProperties>
</file>